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EA3" w:rsidRDefault="00312EA3" w:rsidP="00312EA3">
      <w:pPr>
        <w:pStyle w:val="2"/>
        <w:ind w:left="658"/>
        <w:jc w:val="left"/>
      </w:pPr>
      <w:r>
        <w:t>Тема 13 Датчики расхода жидкостей и газов</w:t>
      </w:r>
    </w:p>
    <w:p w:rsidR="00312EA3" w:rsidRDefault="00312EA3" w:rsidP="00312EA3">
      <w:pPr>
        <w:pStyle w:val="a3"/>
        <w:spacing w:before="180"/>
        <w:ind w:left="724"/>
      </w:pPr>
      <w:r>
        <w:t>План лекции</w:t>
      </w:r>
    </w:p>
    <w:p w:rsidR="00312EA3" w:rsidRDefault="00312EA3" w:rsidP="00312EA3">
      <w:pPr>
        <w:pStyle w:val="a5"/>
        <w:numPr>
          <w:ilvl w:val="0"/>
          <w:numId w:val="4"/>
        </w:numPr>
        <w:tabs>
          <w:tab w:val="left" w:pos="1004"/>
        </w:tabs>
        <w:spacing w:before="1" w:line="322" w:lineRule="exact"/>
        <w:rPr>
          <w:sz w:val="28"/>
        </w:rPr>
      </w:pPr>
      <w:r>
        <w:rPr>
          <w:sz w:val="28"/>
        </w:rPr>
        <w:t>Общие</w:t>
      </w:r>
      <w:r>
        <w:rPr>
          <w:spacing w:val="-1"/>
          <w:sz w:val="28"/>
        </w:rPr>
        <w:t xml:space="preserve"> </w:t>
      </w:r>
      <w:r>
        <w:rPr>
          <w:sz w:val="28"/>
        </w:rPr>
        <w:t>сведения</w:t>
      </w:r>
    </w:p>
    <w:p w:rsidR="00312EA3" w:rsidRDefault="00312EA3" w:rsidP="00312EA3">
      <w:pPr>
        <w:pStyle w:val="a5"/>
        <w:numPr>
          <w:ilvl w:val="0"/>
          <w:numId w:val="4"/>
        </w:numPr>
        <w:tabs>
          <w:tab w:val="left" w:pos="1004"/>
        </w:tabs>
        <w:ind w:left="298" w:right="612" w:firstLine="425"/>
        <w:rPr>
          <w:sz w:val="28"/>
        </w:rPr>
      </w:pPr>
      <w:r>
        <w:rPr>
          <w:sz w:val="28"/>
        </w:rPr>
        <w:t>Расходомеры переменного перепада давления. Расходомеры обтекания. Счетчики количества жидкостей,</w:t>
      </w:r>
      <w:r>
        <w:rPr>
          <w:spacing w:val="-3"/>
          <w:sz w:val="28"/>
        </w:rPr>
        <w:t xml:space="preserve"> </w:t>
      </w:r>
      <w:r>
        <w:rPr>
          <w:sz w:val="28"/>
        </w:rPr>
        <w:t>газов.</w:t>
      </w:r>
    </w:p>
    <w:p w:rsidR="00312EA3" w:rsidRDefault="00312EA3" w:rsidP="00312EA3">
      <w:pPr>
        <w:pStyle w:val="a5"/>
        <w:numPr>
          <w:ilvl w:val="0"/>
          <w:numId w:val="4"/>
        </w:numPr>
        <w:tabs>
          <w:tab w:val="left" w:pos="1004"/>
        </w:tabs>
        <w:ind w:left="298" w:right="1951" w:firstLine="426"/>
        <w:rPr>
          <w:sz w:val="28"/>
        </w:rPr>
      </w:pPr>
      <w:r>
        <w:rPr>
          <w:sz w:val="28"/>
        </w:rPr>
        <w:t>Расходомеры электромагнитные, ультразвуковые, вихревые, тахометрические.</w:t>
      </w:r>
    </w:p>
    <w:p w:rsidR="00312EA3" w:rsidRDefault="00312EA3" w:rsidP="00312EA3">
      <w:pPr>
        <w:pStyle w:val="a5"/>
        <w:numPr>
          <w:ilvl w:val="0"/>
          <w:numId w:val="3"/>
        </w:numPr>
        <w:tabs>
          <w:tab w:val="left" w:pos="1058"/>
        </w:tabs>
        <w:spacing w:before="70"/>
        <w:ind w:right="290" w:firstLine="426"/>
        <w:jc w:val="both"/>
        <w:rPr>
          <w:sz w:val="28"/>
        </w:rPr>
      </w:pPr>
      <w:bookmarkStart w:id="0" w:name="_GoBack"/>
      <w:bookmarkEnd w:id="0"/>
      <w:r>
        <w:rPr>
          <w:sz w:val="28"/>
        </w:rPr>
        <w:t xml:space="preserve">Одним из важнейших параметров технологических процессов является расход протекающих по трубопроводам веществ. Необходимость повышения качества выпускаемой продукции и эффективности АСУ ТП придает вопросам точного измерения количества и расхода различных веществ исключительно </w:t>
      </w:r>
      <w:proofErr w:type="gramStart"/>
      <w:r>
        <w:rPr>
          <w:sz w:val="28"/>
        </w:rPr>
        <w:t>важное</w:t>
      </w:r>
      <w:r>
        <w:rPr>
          <w:spacing w:val="-2"/>
          <w:sz w:val="28"/>
        </w:rPr>
        <w:t xml:space="preserve"> </w:t>
      </w:r>
      <w:r>
        <w:rPr>
          <w:sz w:val="28"/>
        </w:rPr>
        <w:t>значение</w:t>
      </w:r>
      <w:proofErr w:type="gramEnd"/>
      <w:r>
        <w:rPr>
          <w:sz w:val="28"/>
        </w:rPr>
        <w:t>.</w:t>
      </w:r>
    </w:p>
    <w:p w:rsidR="00312EA3" w:rsidRDefault="00312EA3" w:rsidP="00312EA3">
      <w:pPr>
        <w:pStyle w:val="a3"/>
        <w:ind w:right="290" w:firstLine="426"/>
        <w:jc w:val="both"/>
      </w:pPr>
      <w:r>
        <w:t>Количество вещества определяют его массой или объемом и измеряют соответственно в единицах массы (</w:t>
      </w:r>
      <w:proofErr w:type="gramStart"/>
      <w:r>
        <w:t>кг</w:t>
      </w:r>
      <w:proofErr w:type="gramEnd"/>
      <w:r>
        <w:t>, т) или в единицах объема (м</w:t>
      </w:r>
      <w:r>
        <w:rPr>
          <w:vertAlign w:val="superscript"/>
        </w:rPr>
        <w:t>3</w:t>
      </w:r>
      <w:r>
        <w:t xml:space="preserve">, л). Средства измерений количества вещества за некоторый промежуток времени (сутки, месяц и т. д.) называют счетчиками. Количество вещества V в единицах объема, прошедшее через счетчик за выбранный промежуток времени </w:t>
      </w:r>
      <w:proofErr w:type="spellStart"/>
      <w:r>
        <w:t>Δτ</w:t>
      </w:r>
      <w:proofErr w:type="spellEnd"/>
      <w:r>
        <w:t xml:space="preserve"> = τ</w:t>
      </w:r>
      <w:r>
        <w:rPr>
          <w:vertAlign w:val="subscript"/>
        </w:rPr>
        <w:t>2</w:t>
      </w:r>
      <w:r>
        <w:t xml:space="preserve"> – τ</w:t>
      </w:r>
      <w:r>
        <w:rPr>
          <w:vertAlign w:val="subscript"/>
        </w:rPr>
        <w:t>1</w:t>
      </w:r>
      <w:r>
        <w:t>, определяется по разности показаний счетчика N</w:t>
      </w:r>
      <w:r>
        <w:rPr>
          <w:vertAlign w:val="subscript"/>
        </w:rPr>
        <w:t>2</w:t>
      </w:r>
      <w:r>
        <w:t xml:space="preserve"> и N</w:t>
      </w:r>
      <w:r>
        <w:rPr>
          <w:vertAlign w:val="subscript"/>
        </w:rPr>
        <w:t>1</w:t>
      </w:r>
      <w:r>
        <w:t>, взятых во время τ</w:t>
      </w:r>
      <w:r>
        <w:rPr>
          <w:vertAlign w:val="subscript"/>
        </w:rPr>
        <w:t>2</w:t>
      </w:r>
      <w:r>
        <w:t xml:space="preserve"> и</w:t>
      </w:r>
      <w:r>
        <w:rPr>
          <w:spacing w:val="-46"/>
        </w:rPr>
        <w:t xml:space="preserve"> </w:t>
      </w:r>
      <w:r>
        <w:t>τ</w:t>
      </w:r>
      <w:r>
        <w:rPr>
          <w:vertAlign w:val="subscript"/>
        </w:rPr>
        <w:t>1</w:t>
      </w:r>
    </w:p>
    <w:p w:rsidR="00312EA3" w:rsidRDefault="00312EA3" w:rsidP="00312EA3">
      <w:pPr>
        <w:pStyle w:val="a3"/>
        <w:spacing w:line="321" w:lineRule="exact"/>
        <w:ind w:left="794"/>
      </w:pPr>
      <w:r>
        <w:t xml:space="preserve">V = </w:t>
      </w:r>
      <w:proofErr w:type="spellStart"/>
      <w:r>
        <w:t>q</w:t>
      </w:r>
      <w:r>
        <w:rPr>
          <w:vertAlign w:val="subscript"/>
        </w:rPr>
        <w:t>V</w:t>
      </w:r>
      <w:proofErr w:type="spellEnd"/>
      <w:r>
        <w:t xml:space="preserve"> </w:t>
      </w:r>
      <w:proofErr w:type="gramStart"/>
      <w:r>
        <w:t xml:space="preserve">( </w:t>
      </w:r>
      <w:proofErr w:type="gramEnd"/>
      <w:r>
        <w:t>N</w:t>
      </w:r>
      <w:r>
        <w:rPr>
          <w:vertAlign w:val="subscript"/>
        </w:rPr>
        <w:t>2</w:t>
      </w:r>
      <w:r>
        <w:rPr>
          <w:spacing w:val="-51"/>
        </w:rPr>
        <w:t xml:space="preserve"> </w:t>
      </w:r>
      <w:r>
        <w:t>– N</w:t>
      </w:r>
      <w:r>
        <w:rPr>
          <w:vertAlign w:val="subscript"/>
        </w:rPr>
        <w:t>1</w:t>
      </w:r>
      <w:r>
        <w:t>) ,</w:t>
      </w:r>
    </w:p>
    <w:p w:rsidR="00312EA3" w:rsidRDefault="00312EA3" w:rsidP="00312EA3">
      <w:pPr>
        <w:pStyle w:val="a3"/>
        <w:spacing w:before="1"/>
        <w:ind w:right="294" w:firstLine="425"/>
        <w:jc w:val="both"/>
      </w:pPr>
      <w:r>
        <w:t xml:space="preserve">где </w:t>
      </w:r>
      <w:proofErr w:type="spellStart"/>
      <w:r>
        <w:t>q</w:t>
      </w:r>
      <w:r>
        <w:rPr>
          <w:vertAlign w:val="subscript"/>
        </w:rPr>
        <w:t>V</w:t>
      </w:r>
      <w:proofErr w:type="spellEnd"/>
      <w:r>
        <w:t xml:space="preserve"> — </w:t>
      </w:r>
      <w:proofErr w:type="gramStart"/>
      <w:r>
        <w:t>постоянная</w:t>
      </w:r>
      <w:proofErr w:type="gramEnd"/>
      <w:r>
        <w:t xml:space="preserve"> счетчика, определяющая количество вещества, приходящегося на единицу показания счетчика.</w:t>
      </w:r>
    </w:p>
    <w:p w:rsidR="00312EA3" w:rsidRDefault="00312EA3" w:rsidP="00312EA3">
      <w:pPr>
        <w:pStyle w:val="a3"/>
        <w:ind w:right="292" w:firstLine="426"/>
        <w:jc w:val="both"/>
      </w:pPr>
      <w:r>
        <w:t>Расходом вещества называют количество вещества, протекающее через данное сечение канала в единицу времени.</w:t>
      </w:r>
    </w:p>
    <w:p w:rsidR="00312EA3" w:rsidRDefault="00312EA3" w:rsidP="00312EA3">
      <w:pPr>
        <w:pStyle w:val="a3"/>
        <w:ind w:right="292" w:firstLine="426"/>
        <w:jc w:val="both"/>
      </w:pPr>
      <w:r>
        <w:t>Различают объемный расход (измеряемый в м</w:t>
      </w:r>
      <w:r>
        <w:rPr>
          <w:vertAlign w:val="superscript"/>
        </w:rPr>
        <w:t>3</w:t>
      </w:r>
      <w:r>
        <w:t>/с, м</w:t>
      </w:r>
      <w:r>
        <w:rPr>
          <w:vertAlign w:val="superscript"/>
        </w:rPr>
        <w:t>3</w:t>
      </w:r>
      <w:r>
        <w:t>/ч, л/мин и т.д.) и массовый расход (измеряемый в кг/с, кг/ч, т/ч и т.д.). Необходимо различать понятия «средний расход» и «истинный (мгновенный) расход». Средний объемный расход равен</w:t>
      </w:r>
    </w:p>
    <w:p w:rsidR="00312EA3" w:rsidRDefault="00312EA3" w:rsidP="00312EA3">
      <w:pPr>
        <w:pStyle w:val="a3"/>
        <w:spacing w:line="322" w:lineRule="exact"/>
        <w:ind w:left="2884"/>
        <w:jc w:val="both"/>
      </w:pPr>
      <w:proofErr w:type="spellStart"/>
      <w:r>
        <w:t>Q</w:t>
      </w:r>
      <w:r>
        <w:rPr>
          <w:vertAlign w:val="subscript"/>
        </w:rPr>
        <w:t>cp</w:t>
      </w:r>
      <w:proofErr w:type="spellEnd"/>
      <w:r>
        <w:t xml:space="preserve">= </w:t>
      </w:r>
      <w:proofErr w:type="spellStart"/>
      <w:r>
        <w:t>q</w:t>
      </w:r>
      <w:r>
        <w:rPr>
          <w:vertAlign w:val="subscript"/>
        </w:rPr>
        <w:t>V</w:t>
      </w:r>
      <w:proofErr w:type="spellEnd"/>
      <w:r>
        <w:t xml:space="preserve"> / (τ</w:t>
      </w:r>
      <w:r>
        <w:rPr>
          <w:vertAlign w:val="subscript"/>
        </w:rPr>
        <w:t>2</w:t>
      </w:r>
      <w:r>
        <w:t xml:space="preserve"> – τ</w:t>
      </w:r>
      <w:r>
        <w:rPr>
          <w:vertAlign w:val="subscript"/>
        </w:rPr>
        <w:t>1</w:t>
      </w:r>
      <w:r>
        <w:t>,),</w:t>
      </w:r>
    </w:p>
    <w:p w:rsidR="00312EA3" w:rsidRDefault="00312EA3" w:rsidP="00312EA3">
      <w:pPr>
        <w:pStyle w:val="a3"/>
        <w:spacing w:before="1" w:line="322" w:lineRule="exact"/>
        <w:ind w:left="724"/>
      </w:pPr>
      <w:r>
        <w:t>где V — объем вещества, измеренный счетчиком за время τ</w:t>
      </w:r>
      <w:r>
        <w:rPr>
          <w:vertAlign w:val="subscript"/>
        </w:rPr>
        <w:t>2</w:t>
      </w:r>
      <w:r>
        <w:t xml:space="preserve"> – τ</w:t>
      </w:r>
      <w:r>
        <w:rPr>
          <w:vertAlign w:val="subscript"/>
        </w:rPr>
        <w:t>1</w:t>
      </w:r>
      <w:r>
        <w:t>.</w:t>
      </w:r>
    </w:p>
    <w:p w:rsidR="00312EA3" w:rsidRDefault="00312EA3" w:rsidP="00312EA3">
      <w:pPr>
        <w:pStyle w:val="a3"/>
        <w:tabs>
          <w:tab w:val="left" w:pos="2340"/>
          <w:tab w:val="left" w:pos="3065"/>
          <w:tab w:val="left" w:pos="4921"/>
          <w:tab w:val="left" w:pos="6334"/>
          <w:tab w:val="left" w:pos="7779"/>
          <w:tab w:val="left" w:pos="9667"/>
        </w:tabs>
        <w:ind w:right="291" w:firstLine="426"/>
      </w:pPr>
      <w:r>
        <w:t>Истинным,</w:t>
      </w:r>
      <w:r>
        <w:tab/>
        <w:t>или</w:t>
      </w:r>
      <w:r>
        <w:tab/>
        <w:t>мгновенным,</w:t>
      </w:r>
      <w:r>
        <w:tab/>
        <w:t>расходом</w:t>
      </w:r>
      <w:r>
        <w:tab/>
        <w:t>называют</w:t>
      </w:r>
      <w:r>
        <w:tab/>
        <w:t>производную</w:t>
      </w:r>
      <w:r>
        <w:tab/>
      </w:r>
      <w:r>
        <w:rPr>
          <w:spacing w:val="-8"/>
        </w:rPr>
        <w:t xml:space="preserve">от </w:t>
      </w:r>
      <w:r>
        <w:t>количества (объема V или массы m) по</w:t>
      </w:r>
      <w:r>
        <w:rPr>
          <w:spacing w:val="-3"/>
        </w:rPr>
        <w:t xml:space="preserve"> </w:t>
      </w:r>
      <w:r>
        <w:t>времени.</w:t>
      </w:r>
    </w:p>
    <w:p w:rsidR="00312EA3" w:rsidRDefault="00312EA3" w:rsidP="00312EA3">
      <w:pPr>
        <w:pStyle w:val="a3"/>
        <w:spacing w:line="321" w:lineRule="exact"/>
        <w:ind w:left="724"/>
      </w:pPr>
      <w:r>
        <w:t>Так, для объемного и массового истинного расходов соответственно имеем</w:t>
      </w:r>
    </w:p>
    <w:p w:rsidR="00312EA3" w:rsidRPr="00A43337" w:rsidRDefault="00312EA3" w:rsidP="00312EA3">
      <w:pPr>
        <w:pStyle w:val="a3"/>
        <w:ind w:left="2566" w:right="6183"/>
        <w:rPr>
          <w:lang w:val="en-US"/>
        </w:rPr>
      </w:pPr>
      <w:r w:rsidRPr="00A43337">
        <w:rPr>
          <w:lang w:val="en-US"/>
        </w:rPr>
        <w:t xml:space="preserve">Q = </w:t>
      </w:r>
      <w:proofErr w:type="spellStart"/>
      <w:r w:rsidRPr="00A43337">
        <w:rPr>
          <w:lang w:val="en-US"/>
        </w:rPr>
        <w:t>dV</w:t>
      </w:r>
      <w:proofErr w:type="spellEnd"/>
      <w:r w:rsidRPr="00A43337">
        <w:rPr>
          <w:lang w:val="en-US"/>
        </w:rPr>
        <w:t xml:space="preserve"> / </w:t>
      </w:r>
      <w:proofErr w:type="gramStart"/>
      <w:r w:rsidRPr="00A43337">
        <w:rPr>
          <w:lang w:val="en-US"/>
        </w:rPr>
        <w:t>d</w:t>
      </w:r>
      <w:r>
        <w:t>τ</w:t>
      </w:r>
      <w:r w:rsidRPr="00A43337">
        <w:rPr>
          <w:lang w:val="en-US"/>
        </w:rPr>
        <w:t xml:space="preserve"> ;</w:t>
      </w:r>
      <w:proofErr w:type="gramEnd"/>
      <w:r w:rsidRPr="00A43337">
        <w:rPr>
          <w:lang w:val="en-US"/>
        </w:rPr>
        <w:t xml:space="preserve"> G = </w:t>
      </w:r>
      <w:proofErr w:type="spellStart"/>
      <w:r w:rsidRPr="00A43337">
        <w:rPr>
          <w:lang w:val="en-US"/>
        </w:rPr>
        <w:t>dm</w:t>
      </w:r>
      <w:proofErr w:type="spellEnd"/>
      <w:r w:rsidRPr="00A43337">
        <w:rPr>
          <w:lang w:val="en-US"/>
        </w:rPr>
        <w:t>/ d</w:t>
      </w:r>
      <w:r>
        <w:t>τ</w:t>
      </w:r>
      <w:r w:rsidRPr="00A43337">
        <w:rPr>
          <w:lang w:val="en-US"/>
        </w:rPr>
        <w:t>.</w:t>
      </w:r>
    </w:p>
    <w:p w:rsidR="00312EA3" w:rsidRDefault="00312EA3" w:rsidP="00312EA3">
      <w:pPr>
        <w:pStyle w:val="a3"/>
        <w:ind w:right="293" w:firstLine="425"/>
        <w:jc w:val="both"/>
      </w:pPr>
      <w:r>
        <w:t xml:space="preserve">Средства измерений расхода называют </w:t>
      </w:r>
      <w:r>
        <w:rPr>
          <w:i/>
        </w:rPr>
        <w:t xml:space="preserve">расходомерами. </w:t>
      </w:r>
      <w:r>
        <w:t>Интегрируя сигнал расходомера по времени, можно определить количество вещества, прошедшее через расходомер за интервал времени τ</w:t>
      </w:r>
      <w:r>
        <w:rPr>
          <w:vertAlign w:val="subscript"/>
        </w:rPr>
        <w:t>2</w:t>
      </w:r>
      <w:r>
        <w:t xml:space="preserve"> – τ</w:t>
      </w:r>
      <w:r>
        <w:rPr>
          <w:vertAlign w:val="subscript"/>
        </w:rPr>
        <w:t>1</w:t>
      </w:r>
      <w:r>
        <w:t xml:space="preserve"> , т. е.</w:t>
      </w:r>
    </w:p>
    <w:p w:rsidR="00312EA3" w:rsidRDefault="00312EA3" w:rsidP="00312EA3">
      <w:pPr>
        <w:spacing w:before="6" w:line="200" w:lineRule="exact"/>
        <w:ind w:left="900" w:right="4181"/>
        <w:jc w:val="center"/>
        <w:rPr>
          <w:sz w:val="11"/>
        </w:rPr>
      </w:pPr>
      <w:r>
        <w:rPr>
          <w:rFonts w:ascii="Symbol" w:hAnsi="Symbol"/>
          <w:w w:val="105"/>
          <w:sz w:val="16"/>
        </w:rPr>
        <w:t></w:t>
      </w:r>
      <w:r>
        <w:rPr>
          <w:w w:val="105"/>
          <w:position w:val="-3"/>
          <w:sz w:val="11"/>
        </w:rPr>
        <w:t>2</w:t>
      </w:r>
    </w:p>
    <w:p w:rsidR="00312EA3" w:rsidRDefault="00312EA3" w:rsidP="00312EA3">
      <w:pPr>
        <w:pStyle w:val="a3"/>
        <w:spacing w:line="464" w:lineRule="exact"/>
        <w:ind w:left="900" w:right="4172"/>
        <w:jc w:val="center"/>
        <w:rPr>
          <w:rFonts w:ascii="Symbol" w:hAnsi="Symbol"/>
        </w:rPr>
      </w:pPr>
      <w:r>
        <w:t xml:space="preserve">V </w:t>
      </w:r>
      <w:r>
        <w:rPr>
          <w:rFonts w:ascii="Symbol" w:hAnsi="Symbol"/>
        </w:rPr>
        <w:t></w:t>
      </w:r>
      <w:r>
        <w:t xml:space="preserve"> </w:t>
      </w:r>
      <w:r>
        <w:rPr>
          <w:rFonts w:ascii="Symbol" w:hAnsi="Symbol"/>
          <w:position w:val="-9"/>
          <w:sz w:val="42"/>
        </w:rPr>
        <w:t></w:t>
      </w:r>
      <w:proofErr w:type="spellStart"/>
      <w:r>
        <w:t>Qd</w:t>
      </w:r>
      <w:proofErr w:type="spellEnd"/>
      <w:r>
        <w:rPr>
          <w:rFonts w:ascii="Symbol" w:hAnsi="Symbol"/>
        </w:rPr>
        <w:t></w:t>
      </w:r>
    </w:p>
    <w:p w:rsidR="00312EA3" w:rsidRDefault="00312EA3" w:rsidP="00312EA3">
      <w:pPr>
        <w:spacing w:line="199" w:lineRule="exact"/>
        <w:ind w:left="900" w:right="4170"/>
        <w:jc w:val="center"/>
        <w:rPr>
          <w:sz w:val="11"/>
        </w:rPr>
      </w:pPr>
      <w:r>
        <w:rPr>
          <w:rFonts w:ascii="Symbol" w:hAnsi="Symbol"/>
          <w:w w:val="105"/>
          <w:sz w:val="16"/>
        </w:rPr>
        <w:t></w:t>
      </w:r>
      <w:r>
        <w:rPr>
          <w:w w:val="105"/>
          <w:position w:val="-3"/>
          <w:sz w:val="11"/>
        </w:rPr>
        <w:t>1</w:t>
      </w:r>
    </w:p>
    <w:p w:rsidR="00312EA3" w:rsidRDefault="00312EA3" w:rsidP="00312EA3">
      <w:pPr>
        <w:pStyle w:val="a3"/>
        <w:spacing w:before="31"/>
        <w:ind w:left="724"/>
      </w:pPr>
      <w:r>
        <w:t>или</w:t>
      </w:r>
    </w:p>
    <w:p w:rsidR="00312EA3" w:rsidRDefault="00312EA3" w:rsidP="00312EA3">
      <w:pPr>
        <w:spacing w:before="6" w:line="200" w:lineRule="exact"/>
        <w:ind w:left="900" w:right="4154"/>
        <w:jc w:val="center"/>
        <w:rPr>
          <w:sz w:val="11"/>
        </w:rPr>
      </w:pPr>
      <w:r>
        <w:rPr>
          <w:rFonts w:ascii="Symbol" w:hAnsi="Symbol"/>
          <w:w w:val="105"/>
          <w:sz w:val="16"/>
        </w:rPr>
        <w:t></w:t>
      </w:r>
      <w:r>
        <w:rPr>
          <w:w w:val="105"/>
          <w:position w:val="-3"/>
          <w:sz w:val="11"/>
        </w:rPr>
        <w:t>2</w:t>
      </w:r>
    </w:p>
    <w:p w:rsidR="00312EA3" w:rsidRDefault="00312EA3" w:rsidP="00312EA3">
      <w:pPr>
        <w:pStyle w:val="a3"/>
        <w:spacing w:line="464" w:lineRule="exact"/>
        <w:ind w:left="900" w:right="4150"/>
        <w:jc w:val="center"/>
        <w:rPr>
          <w:rFonts w:ascii="Symbol" w:hAnsi="Symbol"/>
        </w:rPr>
      </w:pPr>
      <w:r>
        <w:t xml:space="preserve">m </w:t>
      </w:r>
      <w:r>
        <w:rPr>
          <w:rFonts w:ascii="Symbol" w:hAnsi="Symbol"/>
        </w:rPr>
        <w:t></w:t>
      </w:r>
      <w:r>
        <w:t xml:space="preserve"> </w:t>
      </w:r>
      <w:r>
        <w:rPr>
          <w:rFonts w:ascii="Symbol" w:hAnsi="Symbol"/>
          <w:position w:val="-9"/>
          <w:sz w:val="42"/>
        </w:rPr>
        <w:t></w:t>
      </w:r>
      <w:proofErr w:type="spellStart"/>
      <w:r>
        <w:t>Gd</w:t>
      </w:r>
      <w:proofErr w:type="spellEnd"/>
      <w:r>
        <w:rPr>
          <w:rFonts w:ascii="Symbol" w:hAnsi="Symbol"/>
        </w:rPr>
        <w:t></w:t>
      </w:r>
    </w:p>
    <w:p w:rsidR="00312EA3" w:rsidRDefault="00312EA3" w:rsidP="00312EA3">
      <w:pPr>
        <w:spacing w:line="199" w:lineRule="exact"/>
        <w:ind w:left="900" w:right="4144"/>
        <w:jc w:val="center"/>
        <w:rPr>
          <w:sz w:val="11"/>
        </w:rPr>
      </w:pPr>
      <w:r>
        <w:rPr>
          <w:rFonts w:ascii="Symbol" w:hAnsi="Symbol"/>
          <w:w w:val="105"/>
          <w:sz w:val="16"/>
        </w:rPr>
        <w:t></w:t>
      </w:r>
      <w:r>
        <w:rPr>
          <w:w w:val="105"/>
          <w:position w:val="-3"/>
          <w:sz w:val="11"/>
        </w:rPr>
        <w:t>1</w:t>
      </w:r>
    </w:p>
    <w:p w:rsidR="00312EA3" w:rsidRDefault="00312EA3" w:rsidP="00312EA3">
      <w:pPr>
        <w:pStyle w:val="a3"/>
        <w:spacing w:before="31"/>
        <w:ind w:left="297" w:right="292" w:firstLine="426"/>
        <w:jc w:val="both"/>
      </w:pPr>
      <w:r>
        <w:t xml:space="preserve">Приборы, работающие в комплекте с расходомерами и реализующие операцию интегрирования его сигнала, называют </w:t>
      </w:r>
      <w:r>
        <w:rPr>
          <w:i/>
        </w:rPr>
        <w:t>интеграторами расходомеров</w:t>
      </w:r>
      <w:r>
        <w:t xml:space="preserve">. При измерении расходов газа с целью получения результата </w:t>
      </w:r>
      <w:r>
        <w:lastRenderedPageBreak/>
        <w:t xml:space="preserve">измерения, не зависящего от давлений и температуры потока, его выражают в объемных единицах, приведенных к нормальным условиям. В качестве нормальных условий в технике приняты: температура </w:t>
      </w:r>
      <w:proofErr w:type="spellStart"/>
      <w:r>
        <w:t>t</w:t>
      </w:r>
      <w:r>
        <w:rPr>
          <w:vertAlign w:val="subscript"/>
        </w:rPr>
        <w:t>Н</w:t>
      </w:r>
      <w:proofErr w:type="spellEnd"/>
      <w:r>
        <w:t xml:space="preserve"> = 20</w:t>
      </w:r>
      <w:proofErr w:type="gramStart"/>
      <w:r>
        <w:t>°С</w:t>
      </w:r>
      <w:proofErr w:type="gramEnd"/>
      <w:r>
        <w:t>, давление Р</w:t>
      </w:r>
      <w:r>
        <w:rPr>
          <w:vertAlign w:val="subscript"/>
        </w:rPr>
        <w:t>Н</w:t>
      </w:r>
    </w:p>
    <w:p w:rsidR="00312EA3" w:rsidRDefault="00312EA3" w:rsidP="00312EA3">
      <w:pPr>
        <w:pStyle w:val="a3"/>
        <w:spacing w:line="321" w:lineRule="exact"/>
        <w:jc w:val="both"/>
      </w:pPr>
      <w:r>
        <w:t>=101 325 Па (760 мм рт. ст.) и относительная влажность φ = 0.</w:t>
      </w:r>
    </w:p>
    <w:p w:rsidR="00312EA3" w:rsidRDefault="00312EA3" w:rsidP="00312EA3">
      <w:pPr>
        <w:pStyle w:val="a5"/>
        <w:numPr>
          <w:ilvl w:val="0"/>
          <w:numId w:val="3"/>
        </w:numPr>
        <w:tabs>
          <w:tab w:val="left" w:pos="1070"/>
        </w:tabs>
        <w:spacing w:before="1"/>
        <w:ind w:left="1069" w:hanging="346"/>
        <w:jc w:val="both"/>
        <w:rPr>
          <w:sz w:val="28"/>
        </w:rPr>
      </w:pPr>
      <w:r>
        <w:rPr>
          <w:sz w:val="28"/>
        </w:rPr>
        <w:t xml:space="preserve">Принцип действия </w:t>
      </w:r>
      <w:r>
        <w:rPr>
          <w:i/>
          <w:sz w:val="28"/>
        </w:rPr>
        <w:t xml:space="preserve">объемных счетчиков </w:t>
      </w:r>
      <w:r>
        <w:rPr>
          <w:sz w:val="28"/>
        </w:rPr>
        <w:t>основан на</w:t>
      </w:r>
      <w:r>
        <w:rPr>
          <w:spacing w:val="28"/>
          <w:sz w:val="28"/>
        </w:rPr>
        <w:t xml:space="preserve"> </w:t>
      </w:r>
      <w:proofErr w:type="gramStart"/>
      <w:r>
        <w:rPr>
          <w:sz w:val="28"/>
        </w:rPr>
        <w:t>непосредственном</w:t>
      </w:r>
      <w:proofErr w:type="gramEnd"/>
    </w:p>
    <w:p w:rsidR="00312EA3" w:rsidRDefault="00312EA3" w:rsidP="00312EA3">
      <w:pPr>
        <w:jc w:val="both"/>
        <w:rPr>
          <w:sz w:val="28"/>
        </w:rPr>
        <w:sectPr w:rsidR="00312EA3">
          <w:pgSz w:w="11910" w:h="16840"/>
          <w:pgMar w:top="1060" w:right="560" w:bottom="280" w:left="1120" w:header="720" w:footer="720" w:gutter="0"/>
          <w:cols w:space="720"/>
        </w:sectPr>
      </w:pPr>
    </w:p>
    <w:p w:rsidR="00312EA3" w:rsidRDefault="00312EA3" w:rsidP="00312EA3">
      <w:pPr>
        <w:pStyle w:val="a3"/>
        <w:spacing w:before="70"/>
        <w:ind w:right="292" w:hanging="1"/>
        <w:jc w:val="both"/>
      </w:pPr>
      <w:proofErr w:type="gramStart"/>
      <w:r>
        <w:t>отмеривании</w:t>
      </w:r>
      <w:proofErr w:type="gramEnd"/>
      <w:r>
        <w:t xml:space="preserve"> объемов измеряемой среды с помощью мерных камер известного объема и подсчета числа порций, прошедших через счетчик.</w:t>
      </w:r>
    </w:p>
    <w:p w:rsidR="00312EA3" w:rsidRDefault="00312EA3" w:rsidP="00312EA3">
      <w:pPr>
        <w:pStyle w:val="a3"/>
        <w:spacing w:before="1"/>
        <w:ind w:right="292" w:firstLine="426"/>
        <w:jc w:val="both"/>
      </w:pPr>
      <w:r>
        <w:t>Наиболее распространенным объемным счетчиком жидких веществ является счетчик с овальными шестернями (рис.</w:t>
      </w:r>
      <w:r>
        <w:rPr>
          <w:spacing w:val="-3"/>
        </w:rPr>
        <w:t xml:space="preserve"> </w:t>
      </w:r>
      <w:r>
        <w:t>13.1).</w:t>
      </w:r>
    </w:p>
    <w:p w:rsidR="00312EA3" w:rsidRDefault="00312EA3" w:rsidP="00312EA3">
      <w:pPr>
        <w:pStyle w:val="a3"/>
        <w:ind w:left="297" w:right="291" w:firstLine="495"/>
        <w:jc w:val="both"/>
      </w:pPr>
      <w:r>
        <w:t xml:space="preserve">Внутри корпуса </w:t>
      </w:r>
      <w:r>
        <w:rPr>
          <w:i/>
        </w:rPr>
        <w:t xml:space="preserve">3 </w:t>
      </w:r>
      <w:r>
        <w:t xml:space="preserve">размещены две находящиеся в зацеплении овальные </w:t>
      </w:r>
      <w:proofErr w:type="spellStart"/>
      <w:r>
        <w:t>ш</w:t>
      </w:r>
      <w:proofErr w:type="gramStart"/>
      <w:r>
        <w:t>е</w:t>
      </w:r>
      <w:proofErr w:type="spellEnd"/>
      <w:r>
        <w:t>-</w:t>
      </w:r>
      <w:proofErr w:type="gramEnd"/>
      <w:r>
        <w:t xml:space="preserve"> стерни </w:t>
      </w:r>
      <w:r>
        <w:rPr>
          <w:i/>
        </w:rPr>
        <w:t xml:space="preserve">1 </w:t>
      </w:r>
      <w:r>
        <w:t xml:space="preserve">и </w:t>
      </w:r>
      <w:r>
        <w:rPr>
          <w:i/>
        </w:rPr>
        <w:t>2</w:t>
      </w:r>
      <w:r>
        <w:t xml:space="preserve">. Набегающий па шестерни измеряемый поток создает на них перепад давления </w:t>
      </w:r>
      <w:r>
        <w:rPr>
          <w:i/>
        </w:rPr>
        <w:t>P</w:t>
      </w:r>
      <w:r>
        <w:rPr>
          <w:vertAlign w:val="subscript"/>
        </w:rPr>
        <w:t>1</w:t>
      </w:r>
      <w:r>
        <w:t xml:space="preserve"> и </w:t>
      </w:r>
      <w:r>
        <w:rPr>
          <w:i/>
        </w:rPr>
        <w:t>Р</w:t>
      </w:r>
      <w:proofErr w:type="gramStart"/>
      <w:r>
        <w:rPr>
          <w:vertAlign w:val="subscript"/>
        </w:rPr>
        <w:t>2</w:t>
      </w:r>
      <w:proofErr w:type="gramEnd"/>
      <w:r>
        <w:t xml:space="preserve">. Под действием этого перепада поток в положении, показанном на рис. 13.1,а, создает на овальной шестерне </w:t>
      </w:r>
      <w:r>
        <w:rPr>
          <w:i/>
        </w:rPr>
        <w:t xml:space="preserve">1 </w:t>
      </w:r>
      <w:r>
        <w:t xml:space="preserve">крутящий момент и заставляет вращаться эту шестерню, которая ведет шестерню </w:t>
      </w:r>
      <w:r>
        <w:rPr>
          <w:i/>
        </w:rPr>
        <w:t>2</w:t>
      </w:r>
      <w:r>
        <w:t xml:space="preserve">. В положении, показанном на рис. 13,6, крутящий момент возникает на обеих шестернях, а в положении на рис. 13.1, в крутящий момент действует на шестерню </w:t>
      </w:r>
      <w:r>
        <w:rPr>
          <w:i/>
        </w:rPr>
        <w:t>2</w:t>
      </w:r>
      <w:r>
        <w:t xml:space="preserve">, которая теперь ведет шестерню </w:t>
      </w:r>
      <w:r>
        <w:rPr>
          <w:i/>
        </w:rPr>
        <w:t>1</w:t>
      </w:r>
      <w:r>
        <w:t>.</w:t>
      </w:r>
    </w:p>
    <w:p w:rsidR="00312EA3" w:rsidRDefault="00312EA3" w:rsidP="00312EA3">
      <w:pPr>
        <w:pStyle w:val="a3"/>
        <w:spacing w:before="9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718764E9" wp14:editId="72373388">
            <wp:simplePos x="0" y="0"/>
            <wp:positionH relativeFrom="page">
              <wp:posOffset>1565148</wp:posOffset>
            </wp:positionH>
            <wp:positionV relativeFrom="paragraph">
              <wp:posOffset>118699</wp:posOffset>
            </wp:positionV>
            <wp:extent cx="4773961" cy="1266825"/>
            <wp:effectExtent l="0" t="0" r="0" b="0"/>
            <wp:wrapTopAndBottom/>
            <wp:docPr id="15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3961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2EA3" w:rsidRDefault="00312EA3" w:rsidP="00312EA3">
      <w:pPr>
        <w:pStyle w:val="a3"/>
        <w:spacing w:before="157"/>
        <w:ind w:left="508" w:right="507"/>
        <w:jc w:val="center"/>
      </w:pPr>
      <w:r>
        <w:t>Рисунок 13.1 – Схема счетчика с овальными шестернями</w:t>
      </w:r>
    </w:p>
    <w:p w:rsidR="00312EA3" w:rsidRDefault="00312EA3" w:rsidP="00312EA3">
      <w:pPr>
        <w:pStyle w:val="a3"/>
        <w:spacing w:before="184"/>
        <w:ind w:right="292" w:firstLine="426"/>
        <w:jc w:val="both"/>
      </w:pPr>
      <w:r>
        <w:t>За один оборот шестерен измерительные полости V</w:t>
      </w:r>
      <w:r>
        <w:rPr>
          <w:vertAlign w:val="subscript"/>
        </w:rPr>
        <w:t>1</w:t>
      </w:r>
      <w:r>
        <w:t xml:space="preserve"> и V</w:t>
      </w:r>
      <w:r>
        <w:rPr>
          <w:vertAlign w:val="subscript"/>
        </w:rPr>
        <w:t>2</w:t>
      </w:r>
      <w:r>
        <w:t xml:space="preserve"> дважды наполняются и дважды опорожняются. В итоге за один оборот через счетчик проходит объем жидкости, равный четырем объемам V</w:t>
      </w:r>
      <w:r>
        <w:rPr>
          <w:vertAlign w:val="subscript"/>
        </w:rPr>
        <w:t>1</w:t>
      </w:r>
      <w:r>
        <w:t xml:space="preserve"> (или V</w:t>
      </w:r>
      <w:r>
        <w:rPr>
          <w:vertAlign w:val="subscript"/>
        </w:rPr>
        <w:t>2</w:t>
      </w:r>
      <w:r>
        <w:t>). Ось одной из шестерен вращает счетный механизм, расположенный вне корпуса прибора.</w:t>
      </w:r>
    </w:p>
    <w:p w:rsidR="00312EA3" w:rsidRDefault="00312EA3" w:rsidP="00312EA3">
      <w:pPr>
        <w:pStyle w:val="a3"/>
        <w:spacing w:before="1"/>
        <w:ind w:right="292" w:firstLine="424"/>
        <w:jc w:val="both"/>
      </w:pPr>
      <w:r>
        <w:t xml:space="preserve">Для измерения газовых потоков применяют </w:t>
      </w:r>
      <w:r>
        <w:rPr>
          <w:i/>
        </w:rPr>
        <w:t>ротационные газовые счетчики</w:t>
      </w:r>
      <w:r>
        <w:t>, принцип действия которых аналогичен принципу действия счетчиков с овальными шестернями. Они имеют калибр 50-1200 мм и служат для измерения номинальных расходов от 40 до 40 000 м</w:t>
      </w:r>
      <w:r>
        <w:rPr>
          <w:vertAlign w:val="superscript"/>
        </w:rPr>
        <w:t>3</w:t>
      </w:r>
      <w:r>
        <w:t>/ч и классы точности 2 и</w:t>
      </w:r>
      <w:r>
        <w:rPr>
          <w:spacing w:val="-13"/>
        </w:rPr>
        <w:t xml:space="preserve"> </w:t>
      </w:r>
      <w:r>
        <w:t>3.</w:t>
      </w:r>
    </w:p>
    <w:p w:rsidR="00312EA3" w:rsidRDefault="00312EA3" w:rsidP="00312EA3">
      <w:pPr>
        <w:pStyle w:val="a3"/>
        <w:ind w:left="299" w:right="291" w:firstLine="425"/>
        <w:jc w:val="both"/>
      </w:pPr>
      <w:r>
        <w:t xml:space="preserve">К числу объемных счетчиков, используемых для измерения количества нефтепродуктов, минеральных масел, а также ряда агрессивных жидкостей, относятся </w:t>
      </w:r>
      <w:r>
        <w:rPr>
          <w:i/>
        </w:rPr>
        <w:t>лопастные счетчики</w:t>
      </w:r>
      <w:r>
        <w:t>.</w:t>
      </w:r>
    </w:p>
    <w:p w:rsidR="00312EA3" w:rsidRDefault="00312EA3" w:rsidP="00312EA3">
      <w:pPr>
        <w:pStyle w:val="a3"/>
        <w:ind w:left="297" w:right="292" w:firstLine="426"/>
        <w:jc w:val="both"/>
      </w:pPr>
      <w:r>
        <w:t>Лопастные счетчики успешно работают как в стационарных условиях на нефтехимических заводах, так и на передвижных агрегатах – в автозаправщиках. Выпускаются счетчики с диаметрами условного прохода 100- 150 мм, с верхними пределами измерений 100-300 м</w:t>
      </w:r>
      <w:r>
        <w:rPr>
          <w:vertAlign w:val="superscript"/>
        </w:rPr>
        <w:t>3</w:t>
      </w:r>
      <w:r>
        <w:t>/ч и классами точности 0,25-0,5.</w:t>
      </w:r>
    </w:p>
    <w:p w:rsidR="00312EA3" w:rsidRDefault="00312EA3" w:rsidP="00312EA3">
      <w:pPr>
        <w:pStyle w:val="a3"/>
        <w:ind w:left="299" w:right="291" w:firstLine="424"/>
        <w:jc w:val="both"/>
      </w:pPr>
      <w:r>
        <w:rPr>
          <w:i/>
        </w:rPr>
        <w:t>Скоростные</w:t>
      </w:r>
      <w:r>
        <w:t>, как и объемные, счетчики применяют для определения объемного количества измеряемой среды. Однако в отличие от объемных скоростные счетчики не имеют измерительных камер и производят косвенное измерение количества веществ в объемных единицах.</w:t>
      </w:r>
    </w:p>
    <w:p w:rsidR="00312EA3" w:rsidRDefault="00312EA3" w:rsidP="00312EA3">
      <w:pPr>
        <w:pStyle w:val="a3"/>
        <w:ind w:left="299" w:right="292" w:firstLine="425"/>
        <w:jc w:val="both"/>
      </w:pPr>
      <w:r>
        <w:t xml:space="preserve">Чувствительным элементом скоростных счетчиков является аксиальная или тангенциальная </w:t>
      </w:r>
      <w:proofErr w:type="spellStart"/>
      <w:r>
        <w:t>турбинка</w:t>
      </w:r>
      <w:proofErr w:type="spellEnd"/>
      <w:r>
        <w:t>, приводимая во вращение потоком жидкости, протекающим через счетчик.</w:t>
      </w:r>
    </w:p>
    <w:p w:rsidR="00312EA3" w:rsidRDefault="00312EA3" w:rsidP="00312EA3">
      <w:pPr>
        <w:pStyle w:val="a3"/>
        <w:spacing w:line="321" w:lineRule="exact"/>
        <w:ind w:left="659"/>
        <w:jc w:val="both"/>
      </w:pPr>
      <w:r>
        <w:t xml:space="preserve">Измеряя суммарное число оборотов </w:t>
      </w:r>
      <w:proofErr w:type="spellStart"/>
      <w:r>
        <w:t>турбинки</w:t>
      </w:r>
      <w:proofErr w:type="spellEnd"/>
      <w:r>
        <w:t xml:space="preserve"> с помощью</w:t>
      </w:r>
      <w:r>
        <w:rPr>
          <w:spacing w:val="69"/>
        </w:rPr>
        <w:t xml:space="preserve"> </w:t>
      </w:r>
      <w:proofErr w:type="gramStart"/>
      <w:r>
        <w:t>счетного</w:t>
      </w:r>
      <w:proofErr w:type="gramEnd"/>
    </w:p>
    <w:p w:rsidR="00312EA3" w:rsidRDefault="00312EA3" w:rsidP="00312EA3">
      <w:pPr>
        <w:spacing w:line="321" w:lineRule="exact"/>
        <w:jc w:val="both"/>
        <w:sectPr w:rsidR="00312EA3">
          <w:pgSz w:w="11910" w:h="16840"/>
          <w:pgMar w:top="1060" w:right="560" w:bottom="280" w:left="1120" w:header="720" w:footer="720" w:gutter="0"/>
          <w:cols w:space="720"/>
        </w:sectPr>
      </w:pPr>
    </w:p>
    <w:p w:rsidR="00312EA3" w:rsidRDefault="00312EA3" w:rsidP="00312EA3">
      <w:pPr>
        <w:pStyle w:val="a3"/>
        <w:spacing w:before="70"/>
        <w:ind w:right="292"/>
        <w:jc w:val="both"/>
      </w:pPr>
      <w:r>
        <w:t>механизма оборотов, можно получать информацию об объемном количестве вещества. Если же скоростной счетчик снабжен тахометром, то он может измерять объемный расход потока.</w:t>
      </w:r>
    </w:p>
    <w:p w:rsidR="00312EA3" w:rsidRDefault="00312EA3" w:rsidP="00312EA3">
      <w:pPr>
        <w:pStyle w:val="a3"/>
        <w:ind w:left="296" w:right="293" w:firstLine="427"/>
        <w:jc w:val="both"/>
      </w:pPr>
      <w:r>
        <w:t xml:space="preserve">При использовании скоростного счетчика в качестве измерителя объемного расхода вещества обычно применяют электрический тахогенератор. Ротор этого генератора получает вращение от оси </w:t>
      </w:r>
      <w:proofErr w:type="spellStart"/>
      <w:r>
        <w:t>турбинки</w:t>
      </w:r>
      <w:proofErr w:type="spellEnd"/>
      <w:r>
        <w:t xml:space="preserve"> скоростного счетчика, а </w:t>
      </w:r>
      <w:proofErr w:type="gramStart"/>
      <w:r>
        <w:t>индуцированная</w:t>
      </w:r>
      <w:proofErr w:type="gramEnd"/>
      <w:r>
        <w:t xml:space="preserve"> в статоре ЭДС измеряется вторичным</w:t>
      </w:r>
      <w:r>
        <w:rPr>
          <w:spacing w:val="-6"/>
        </w:rPr>
        <w:t xml:space="preserve"> </w:t>
      </w:r>
      <w:r>
        <w:t>прибором.</w:t>
      </w:r>
    </w:p>
    <w:p w:rsidR="00312EA3" w:rsidRDefault="00312EA3" w:rsidP="00312EA3">
      <w:pPr>
        <w:ind w:left="722"/>
        <w:jc w:val="both"/>
        <w:rPr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251665408" behindDoc="1" locked="0" layoutInCell="1" allowOverlap="1" wp14:anchorId="604CDD97" wp14:editId="7FDDC677">
            <wp:simplePos x="0" y="0"/>
            <wp:positionH relativeFrom="page">
              <wp:posOffset>3012948</wp:posOffset>
            </wp:positionH>
            <wp:positionV relativeFrom="paragraph">
              <wp:posOffset>410598</wp:posOffset>
            </wp:positionV>
            <wp:extent cx="1892045" cy="1854707"/>
            <wp:effectExtent l="0" t="0" r="0" b="0"/>
            <wp:wrapNone/>
            <wp:docPr id="153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7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045" cy="1854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 xml:space="preserve">Схема </w:t>
      </w:r>
      <w:r>
        <w:rPr>
          <w:i/>
          <w:sz w:val="28"/>
        </w:rPr>
        <w:t xml:space="preserve">скоростного счетчика с </w:t>
      </w:r>
      <w:proofErr w:type="gramStart"/>
      <w:r>
        <w:rPr>
          <w:i/>
          <w:sz w:val="28"/>
        </w:rPr>
        <w:t>аксиальной</w:t>
      </w:r>
      <w:proofErr w:type="gramEnd"/>
      <w:r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турбинкой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показана на рис. 13.2.</w:t>
      </w: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spacing w:before="4"/>
        <w:ind w:left="0"/>
        <w:rPr>
          <w:sz w:val="30"/>
        </w:rPr>
      </w:pPr>
    </w:p>
    <w:p w:rsidR="00312EA3" w:rsidRDefault="00312EA3" w:rsidP="00312EA3">
      <w:pPr>
        <w:pStyle w:val="a3"/>
        <w:spacing w:line="640" w:lineRule="atLeast"/>
        <w:ind w:left="723" w:right="293" w:firstLine="273"/>
        <w:jc w:val="both"/>
      </w:pPr>
      <w:r>
        <w:t xml:space="preserve">Рисунок 13.2 – Схема скоростного счетчика с аксиальной </w:t>
      </w:r>
      <w:proofErr w:type="spellStart"/>
      <w:r>
        <w:t>турбинкой</w:t>
      </w:r>
      <w:proofErr w:type="spellEnd"/>
      <w:proofErr w:type="gramStart"/>
      <w:r>
        <w:t xml:space="preserve"> В</w:t>
      </w:r>
      <w:proofErr w:type="gramEnd"/>
      <w:r>
        <w:t>нутри корпуса размещена горизонтально вдоль направления измеряемого</w:t>
      </w:r>
    </w:p>
    <w:p w:rsidR="00312EA3" w:rsidRDefault="00312EA3" w:rsidP="00312EA3">
      <w:pPr>
        <w:pStyle w:val="a3"/>
        <w:spacing w:before="4"/>
        <w:ind w:left="297" w:right="292"/>
        <w:jc w:val="both"/>
      </w:pPr>
      <w:r>
        <w:t xml:space="preserve">потока жидкости </w:t>
      </w:r>
      <w:proofErr w:type="spellStart"/>
      <w:r>
        <w:t>турбинка</w:t>
      </w:r>
      <w:proofErr w:type="spellEnd"/>
      <w:r>
        <w:t xml:space="preserve"> </w:t>
      </w:r>
      <w:r>
        <w:rPr>
          <w:i/>
        </w:rPr>
        <w:t>6</w:t>
      </w:r>
      <w:r>
        <w:t xml:space="preserve">, </w:t>
      </w:r>
      <w:proofErr w:type="gramStart"/>
      <w:r>
        <w:t>выполненная</w:t>
      </w:r>
      <w:proofErr w:type="gramEnd"/>
      <w:r>
        <w:t xml:space="preserve"> в виде многозаходного винта. Перед </w:t>
      </w:r>
      <w:proofErr w:type="spellStart"/>
      <w:r>
        <w:t>турбинкой</w:t>
      </w:r>
      <w:proofErr w:type="spellEnd"/>
      <w:r>
        <w:t xml:space="preserve"> </w:t>
      </w:r>
      <w:proofErr w:type="gramStart"/>
      <w:r>
        <w:t>установлен</w:t>
      </w:r>
      <w:proofErr w:type="gramEnd"/>
      <w:r>
        <w:t xml:space="preserve"> </w:t>
      </w:r>
      <w:proofErr w:type="spellStart"/>
      <w:r>
        <w:t>струевыпрямитель</w:t>
      </w:r>
      <w:proofErr w:type="spellEnd"/>
      <w:r>
        <w:t xml:space="preserve"> </w:t>
      </w:r>
      <w:r>
        <w:rPr>
          <w:i/>
        </w:rPr>
        <w:t>1</w:t>
      </w:r>
      <w:r>
        <w:t xml:space="preserve">, предназначенный для сглаживания возмущений потока на входе и исключения завихрения. Вращение </w:t>
      </w:r>
      <w:proofErr w:type="spellStart"/>
      <w:r>
        <w:t>турбинки</w:t>
      </w:r>
      <w:proofErr w:type="spellEnd"/>
      <w:r>
        <w:t xml:space="preserve"> ч</w:t>
      </w:r>
      <w:proofErr w:type="gramStart"/>
      <w:r>
        <w:t>е-</w:t>
      </w:r>
      <w:proofErr w:type="gramEnd"/>
      <w:r>
        <w:t xml:space="preserve"> рез червячную пару </w:t>
      </w:r>
      <w:r>
        <w:rPr>
          <w:i/>
        </w:rPr>
        <w:t xml:space="preserve">5 </w:t>
      </w:r>
      <w:r>
        <w:t xml:space="preserve">и передаточный механизм </w:t>
      </w:r>
      <w:r>
        <w:rPr>
          <w:i/>
        </w:rPr>
        <w:t>2</w:t>
      </w:r>
      <w:r>
        <w:t xml:space="preserve">, расположенный в камере </w:t>
      </w:r>
      <w:r>
        <w:rPr>
          <w:i/>
        </w:rPr>
        <w:t>4</w:t>
      </w:r>
      <w:r>
        <w:t xml:space="preserve">, передается через сальник счетному устройству </w:t>
      </w:r>
      <w:r>
        <w:rPr>
          <w:i/>
        </w:rPr>
        <w:t>3</w:t>
      </w:r>
      <w:r>
        <w:t xml:space="preserve">. Для регулирования скорости вращения </w:t>
      </w:r>
      <w:proofErr w:type="spellStart"/>
      <w:r>
        <w:t>турбинки</w:t>
      </w:r>
      <w:proofErr w:type="spellEnd"/>
      <w:r>
        <w:t xml:space="preserve"> в процессе тарировки счетчика предусмотрено регулировочное устройство </w:t>
      </w:r>
      <w:r>
        <w:rPr>
          <w:i/>
        </w:rPr>
        <w:t>7</w:t>
      </w:r>
      <w:r>
        <w:t xml:space="preserve">, которое позволяет поворачивать одну из радиальных перегородок </w:t>
      </w:r>
      <w:proofErr w:type="spellStart"/>
      <w:r>
        <w:t>струевыпрямителя</w:t>
      </w:r>
      <w:proofErr w:type="spellEnd"/>
      <w:r>
        <w:t xml:space="preserve"> относительно направления потока.</w:t>
      </w:r>
    </w:p>
    <w:p w:rsidR="00312EA3" w:rsidRDefault="00312EA3" w:rsidP="00312EA3">
      <w:pPr>
        <w:pStyle w:val="a3"/>
        <w:ind w:right="294" w:firstLine="425"/>
        <w:jc w:val="both"/>
      </w:pPr>
      <w:r>
        <w:t xml:space="preserve">Жидкость в одноструйных счетчиках (рис. 13.3, а) подводится к прямому гладкому каналу на лопасти </w:t>
      </w:r>
      <w:proofErr w:type="spellStart"/>
      <w:r>
        <w:t>турбинки</w:t>
      </w:r>
      <w:proofErr w:type="spellEnd"/>
      <w:r>
        <w:t xml:space="preserve"> </w:t>
      </w:r>
      <w:r>
        <w:rPr>
          <w:i/>
        </w:rPr>
        <w:t xml:space="preserve">1 </w:t>
      </w:r>
      <w:r>
        <w:t xml:space="preserve">одной струей через фильтр </w:t>
      </w:r>
      <w:r>
        <w:rPr>
          <w:i/>
        </w:rPr>
        <w:t>2</w:t>
      </w:r>
      <w:r>
        <w:t>.</w:t>
      </w:r>
    </w:p>
    <w:p w:rsidR="00312EA3" w:rsidRDefault="00312EA3" w:rsidP="00312EA3">
      <w:pPr>
        <w:pStyle w:val="a3"/>
        <w:ind w:left="297" w:right="291" w:firstLine="425"/>
        <w:jc w:val="both"/>
      </w:pPr>
      <w:r>
        <w:t xml:space="preserve">В многоструйных счетчиках (рис. 13.3, б) корпус выполнен так, что в нем имеется два ряда равномерно распределенных по окружности сопл. Через нижний ряд сопел </w:t>
      </w:r>
      <w:r>
        <w:rPr>
          <w:i/>
        </w:rPr>
        <w:t xml:space="preserve">2 </w:t>
      </w:r>
      <w:r>
        <w:t xml:space="preserve">жидкость подается на </w:t>
      </w:r>
      <w:proofErr w:type="spellStart"/>
      <w:r>
        <w:t>турбинку</w:t>
      </w:r>
      <w:proofErr w:type="spellEnd"/>
      <w:r>
        <w:t xml:space="preserve"> </w:t>
      </w:r>
      <w:r>
        <w:rPr>
          <w:i/>
        </w:rPr>
        <w:t>1</w:t>
      </w:r>
      <w:r>
        <w:t xml:space="preserve">, а через верхний ряд сопел </w:t>
      </w:r>
      <w:r>
        <w:rPr>
          <w:i/>
        </w:rPr>
        <w:t xml:space="preserve">3 </w:t>
      </w:r>
      <w:r>
        <w:t xml:space="preserve">отводится из камеры вращения </w:t>
      </w:r>
      <w:proofErr w:type="spellStart"/>
      <w:r>
        <w:t>турбинки</w:t>
      </w:r>
      <w:proofErr w:type="spellEnd"/>
      <w:r>
        <w:t xml:space="preserve">. Одноструйные счетчики более просты по конструкции и в них меньше потеря давления, но они имеют меньшую надежность из-за одностороннего износа опоры </w:t>
      </w:r>
      <w:proofErr w:type="spellStart"/>
      <w:r>
        <w:t>турбинки</w:t>
      </w:r>
      <w:proofErr w:type="spellEnd"/>
      <w:r>
        <w:t xml:space="preserve">. Счетчики  с тангенциальной </w:t>
      </w:r>
      <w:proofErr w:type="spellStart"/>
      <w:r>
        <w:t>турбинкой</w:t>
      </w:r>
      <w:proofErr w:type="spellEnd"/>
      <w:r>
        <w:t xml:space="preserve"> имеют диаметр условного прохода 15-40 мм, верхний предел измерений по расходу 3-20 м</w:t>
      </w:r>
      <w:r>
        <w:rPr>
          <w:vertAlign w:val="superscript"/>
        </w:rPr>
        <w:t>3</w:t>
      </w:r>
      <w:r>
        <w:t>/ч и классы точности</w:t>
      </w:r>
      <w:r>
        <w:rPr>
          <w:spacing w:val="-6"/>
        </w:rPr>
        <w:t xml:space="preserve"> </w:t>
      </w:r>
      <w:r>
        <w:t>2-3.</w:t>
      </w:r>
    </w:p>
    <w:p w:rsidR="00312EA3" w:rsidRDefault="00312EA3" w:rsidP="00312EA3">
      <w:pPr>
        <w:ind w:left="297" w:right="292" w:firstLine="426"/>
        <w:jc w:val="both"/>
        <w:rPr>
          <w:sz w:val="28"/>
        </w:rPr>
      </w:pPr>
      <w:r>
        <w:rPr>
          <w:sz w:val="28"/>
        </w:rPr>
        <w:t xml:space="preserve">Одним из самых распространенных принципов измерения расхода жидкостей, газов и паров является принцип </w:t>
      </w:r>
      <w:r>
        <w:rPr>
          <w:i/>
          <w:sz w:val="28"/>
        </w:rPr>
        <w:t>переменного перепада давления на сужающем устройстве</w:t>
      </w:r>
      <w:r>
        <w:rPr>
          <w:sz w:val="28"/>
        </w:rPr>
        <w:t>.</w:t>
      </w:r>
    </w:p>
    <w:p w:rsidR="00312EA3" w:rsidRDefault="00312EA3" w:rsidP="00312EA3">
      <w:pPr>
        <w:pStyle w:val="a3"/>
        <w:ind w:left="297" w:right="293" w:firstLine="426"/>
        <w:jc w:val="both"/>
      </w:pPr>
      <w:r>
        <w:t>При протекании измеряемого потока через отверстие сужающего устройства</w:t>
      </w:r>
      <w:r>
        <w:rPr>
          <w:spacing w:val="46"/>
        </w:rPr>
        <w:t xml:space="preserve"> </w:t>
      </w:r>
      <w:r>
        <w:t>увеличивается</w:t>
      </w:r>
      <w:r>
        <w:rPr>
          <w:spacing w:val="47"/>
        </w:rPr>
        <w:t xml:space="preserve"> </w:t>
      </w:r>
      <w:r>
        <w:t>скорость</w:t>
      </w:r>
      <w:r>
        <w:rPr>
          <w:spacing w:val="47"/>
        </w:rPr>
        <w:t xml:space="preserve"> </w:t>
      </w:r>
      <w:r>
        <w:t>потока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сравнению</w:t>
      </w:r>
      <w:r>
        <w:rPr>
          <w:spacing w:val="48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его</w:t>
      </w:r>
      <w:r>
        <w:rPr>
          <w:spacing w:val="47"/>
        </w:rPr>
        <w:t xml:space="preserve"> </w:t>
      </w:r>
      <w:r>
        <w:t>скоростью</w:t>
      </w:r>
      <w:r>
        <w:rPr>
          <w:spacing w:val="47"/>
        </w:rPr>
        <w:t xml:space="preserve"> </w:t>
      </w:r>
      <w:proofErr w:type="gramStart"/>
      <w:r>
        <w:t>до</w:t>
      </w:r>
      <w:proofErr w:type="gramEnd"/>
    </w:p>
    <w:p w:rsidR="00312EA3" w:rsidRDefault="00312EA3" w:rsidP="00312EA3">
      <w:pPr>
        <w:jc w:val="both"/>
        <w:sectPr w:rsidR="00312EA3">
          <w:pgSz w:w="11910" w:h="16840"/>
          <w:pgMar w:top="1060" w:right="560" w:bottom="280" w:left="1120" w:header="720" w:footer="720" w:gutter="0"/>
          <w:cols w:space="720"/>
        </w:sectPr>
      </w:pPr>
    </w:p>
    <w:p w:rsidR="00312EA3" w:rsidRDefault="00312EA3" w:rsidP="00312EA3">
      <w:pPr>
        <w:pStyle w:val="a3"/>
        <w:spacing w:before="70"/>
        <w:ind w:left="297" w:right="293" w:firstLine="1"/>
        <w:jc w:val="both"/>
      </w:pPr>
      <w:r>
        <w:rPr>
          <w:noProof/>
          <w:lang w:eastAsia="ru-RU"/>
        </w:rPr>
        <w:drawing>
          <wp:anchor distT="0" distB="0" distL="0" distR="0" simplePos="0" relativeHeight="251666432" behindDoc="1" locked="0" layoutInCell="1" allowOverlap="1" wp14:anchorId="54E51953" wp14:editId="74095FE3">
            <wp:simplePos x="0" y="0"/>
            <wp:positionH relativeFrom="page">
              <wp:posOffset>2993898</wp:posOffset>
            </wp:positionH>
            <wp:positionV relativeFrom="paragraph">
              <wp:posOffset>981591</wp:posOffset>
            </wp:positionV>
            <wp:extent cx="2386583" cy="3771899"/>
            <wp:effectExtent l="0" t="0" r="0" b="0"/>
            <wp:wrapNone/>
            <wp:docPr id="155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8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6583" cy="3771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сужения. Благодаря этому давление потока на выходе из сужающего </w:t>
      </w:r>
      <w:proofErr w:type="spellStart"/>
      <w:r>
        <w:t>устройс</w:t>
      </w:r>
      <w:proofErr w:type="gramStart"/>
      <w:r>
        <w:t>т</w:t>
      </w:r>
      <w:proofErr w:type="spellEnd"/>
      <w:r>
        <w:t>-</w:t>
      </w:r>
      <w:proofErr w:type="gramEnd"/>
      <w:r>
        <w:t xml:space="preserve"> </w:t>
      </w:r>
      <w:proofErr w:type="spellStart"/>
      <w:r>
        <w:t>ва</w:t>
      </w:r>
      <w:proofErr w:type="spellEnd"/>
      <w:r>
        <w:t xml:space="preserve"> уменьшается и на сужающем устройстве создается перепад давления, измеряемый </w:t>
      </w:r>
      <w:proofErr w:type="spellStart"/>
      <w:r>
        <w:t>дифманометром</w:t>
      </w:r>
      <w:proofErr w:type="spellEnd"/>
      <w:r>
        <w:t>, который зависит от скорости в сужении или от расхода потока.</w:t>
      </w: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ind w:left="0"/>
        <w:rPr>
          <w:sz w:val="30"/>
        </w:rPr>
      </w:pPr>
    </w:p>
    <w:p w:rsidR="00312EA3" w:rsidRDefault="00312EA3" w:rsidP="00312EA3">
      <w:pPr>
        <w:pStyle w:val="a3"/>
        <w:spacing w:before="11"/>
        <w:ind w:left="0"/>
        <w:rPr>
          <w:sz w:val="38"/>
        </w:rPr>
      </w:pPr>
    </w:p>
    <w:p w:rsidR="00312EA3" w:rsidRDefault="00312EA3" w:rsidP="00312EA3">
      <w:pPr>
        <w:pStyle w:val="a3"/>
        <w:spacing w:line="640" w:lineRule="atLeast"/>
        <w:ind w:left="724" w:right="292" w:hanging="44"/>
        <w:jc w:val="both"/>
      </w:pPr>
      <w:r>
        <w:t xml:space="preserve">Рисунок 13.3 – Схема скоростных счетчиков с тангенциальной </w:t>
      </w:r>
      <w:proofErr w:type="spellStart"/>
      <w:r>
        <w:t>турбинкой</w:t>
      </w:r>
      <w:proofErr w:type="spellEnd"/>
      <w:proofErr w:type="gramStart"/>
      <w:r>
        <w:t xml:space="preserve"> Д</w:t>
      </w:r>
      <w:proofErr w:type="gramEnd"/>
      <w:r>
        <w:t>ля измерения запыленных и загрязненных сред применяются сегментные</w:t>
      </w:r>
    </w:p>
    <w:p w:rsidR="00312EA3" w:rsidRDefault="00312EA3" w:rsidP="00312EA3">
      <w:pPr>
        <w:pStyle w:val="a3"/>
        <w:spacing w:before="4" w:line="322" w:lineRule="exact"/>
        <w:jc w:val="both"/>
      </w:pPr>
      <w:r>
        <w:t>диафрагмы (рис. 13.4).</w:t>
      </w:r>
    </w:p>
    <w:p w:rsidR="00312EA3" w:rsidRDefault="00312EA3" w:rsidP="00312EA3">
      <w:pPr>
        <w:pStyle w:val="a3"/>
        <w:ind w:left="297" w:right="294" w:firstLine="495"/>
        <w:jc w:val="both"/>
      </w:pPr>
      <w:r>
        <w:t>Они исключают возможность отложения механических примесей и выделяющихся из жидкости газов у сужающего устройства, так как примеси здесь легко сносятся через технологическое отверстие.</w:t>
      </w:r>
    </w:p>
    <w:p w:rsidR="00312EA3" w:rsidRDefault="00312EA3" w:rsidP="00312EA3">
      <w:pPr>
        <w:pStyle w:val="a3"/>
        <w:spacing w:before="10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298D0C6B" wp14:editId="23223605">
            <wp:simplePos x="0" y="0"/>
            <wp:positionH relativeFrom="page">
              <wp:posOffset>2540744</wp:posOffset>
            </wp:positionH>
            <wp:positionV relativeFrom="paragraph">
              <wp:posOffset>118963</wp:posOffset>
            </wp:positionV>
            <wp:extent cx="2844826" cy="2143696"/>
            <wp:effectExtent l="0" t="0" r="0" b="0"/>
            <wp:wrapTopAndBottom/>
            <wp:docPr id="15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9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4826" cy="2143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2EA3" w:rsidRDefault="00312EA3" w:rsidP="00312EA3">
      <w:pPr>
        <w:pStyle w:val="a3"/>
        <w:spacing w:before="131"/>
        <w:ind w:left="510" w:right="507"/>
        <w:jc w:val="center"/>
      </w:pPr>
      <w:r>
        <w:t>Рисунок 13.4 – Схема сегментной диафрагмы</w:t>
      </w:r>
    </w:p>
    <w:p w:rsidR="00312EA3" w:rsidRDefault="00312EA3" w:rsidP="00312EA3">
      <w:pPr>
        <w:pStyle w:val="a3"/>
        <w:spacing w:before="11"/>
        <w:ind w:left="0"/>
        <w:rPr>
          <w:sz w:val="27"/>
        </w:rPr>
      </w:pPr>
    </w:p>
    <w:p w:rsidR="00312EA3" w:rsidRDefault="00312EA3" w:rsidP="00312EA3">
      <w:pPr>
        <w:ind w:left="723"/>
        <w:jc w:val="both"/>
        <w:rPr>
          <w:sz w:val="28"/>
        </w:rPr>
      </w:pPr>
      <w:r>
        <w:rPr>
          <w:i/>
          <w:sz w:val="28"/>
        </w:rPr>
        <w:t xml:space="preserve">Расходомеры обтекания </w:t>
      </w:r>
      <w:r>
        <w:rPr>
          <w:sz w:val="28"/>
        </w:rPr>
        <w:t>относятся к большой группе расходомеров,</w:t>
      </w:r>
    </w:p>
    <w:p w:rsidR="00312EA3" w:rsidRDefault="00312EA3" w:rsidP="00312EA3">
      <w:pPr>
        <w:jc w:val="both"/>
        <w:rPr>
          <w:sz w:val="28"/>
        </w:rPr>
        <w:sectPr w:rsidR="00312EA3">
          <w:pgSz w:w="11910" w:h="16840"/>
          <w:pgMar w:top="1060" w:right="560" w:bottom="280" w:left="1120" w:header="720" w:footer="720" w:gutter="0"/>
          <w:cols w:space="720"/>
        </w:sectPr>
      </w:pPr>
    </w:p>
    <w:p w:rsidR="00312EA3" w:rsidRDefault="00312EA3" w:rsidP="00312EA3">
      <w:pPr>
        <w:pStyle w:val="a3"/>
        <w:spacing w:before="70"/>
        <w:ind w:right="291"/>
        <w:jc w:val="both"/>
      </w:pPr>
      <w:proofErr w:type="gramStart"/>
      <w:r>
        <w:t>называемых</w:t>
      </w:r>
      <w:proofErr w:type="gramEnd"/>
      <w:r>
        <w:t xml:space="preserve"> также расходомерами постоянного перепада давления. В этих расходомерах обтекаемое тело (поплавок, поршень, клапан, поворачивающаяся пластинка, шарик и др.) воспринимает со стороны набегающего потока силовое воздействие, которое при возрастании расхода увеличивается и перемещает обтекаемое тело, в результате чего перемещающая сила уменьшается и вновь уравновешивается противодействующей силой. В качестве </w:t>
      </w:r>
      <w:proofErr w:type="spellStart"/>
      <w:r>
        <w:t>противоде</w:t>
      </w:r>
      <w:proofErr w:type="gramStart"/>
      <w:r>
        <w:t>й</w:t>
      </w:r>
      <w:proofErr w:type="spellEnd"/>
      <w:r>
        <w:t>-</w:t>
      </w:r>
      <w:proofErr w:type="gramEnd"/>
      <w:r>
        <w:t xml:space="preserve"> </w:t>
      </w:r>
      <w:proofErr w:type="spellStart"/>
      <w:r>
        <w:t>ствующей</w:t>
      </w:r>
      <w:proofErr w:type="spellEnd"/>
      <w:r>
        <w:t xml:space="preserve"> силы служит вес обтекаемого тела при движении потока вертикально снизу вверх или сила противодействующей пружины в случае произвольного направления потока. Выходным сигналом рассматриваемых преобразователей расхода служит перемещение обтекаемого тела. На рис. 13.5 приведены принципиальные схемы преобразовательных элементов расходомеров обтекания, получившие наибольшее</w:t>
      </w:r>
      <w:r>
        <w:rPr>
          <w:spacing w:val="-4"/>
        </w:rPr>
        <w:t xml:space="preserve"> </w:t>
      </w:r>
      <w:r>
        <w:t>распространение.</w:t>
      </w:r>
    </w:p>
    <w:p w:rsidR="00312EA3" w:rsidRDefault="00312EA3" w:rsidP="00312EA3">
      <w:pPr>
        <w:pStyle w:val="a3"/>
        <w:spacing w:before="6"/>
        <w:ind w:left="0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53C7DFCB" wp14:editId="35E15240">
            <wp:simplePos x="0" y="0"/>
            <wp:positionH relativeFrom="page">
              <wp:posOffset>2357627</wp:posOffset>
            </wp:positionH>
            <wp:positionV relativeFrom="paragraph">
              <wp:posOffset>131129</wp:posOffset>
            </wp:positionV>
            <wp:extent cx="3205593" cy="1641728"/>
            <wp:effectExtent l="0" t="0" r="0" b="0"/>
            <wp:wrapTopAndBottom/>
            <wp:docPr id="159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80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5593" cy="164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2EA3" w:rsidRDefault="00312EA3" w:rsidP="00312EA3">
      <w:pPr>
        <w:pStyle w:val="a3"/>
        <w:spacing w:before="125"/>
        <w:ind w:left="3851" w:right="1642" w:hanging="1766"/>
      </w:pPr>
      <w:r>
        <w:t>Рисунок 13.5 – Схемы преобразовательных элементов расходомеров</w:t>
      </w:r>
      <w:r>
        <w:rPr>
          <w:spacing w:val="-1"/>
        </w:rPr>
        <w:t xml:space="preserve"> </w:t>
      </w:r>
      <w:r>
        <w:t>обтекания</w:t>
      </w:r>
    </w:p>
    <w:p w:rsidR="00312EA3" w:rsidRDefault="00312EA3" w:rsidP="00312EA3">
      <w:pPr>
        <w:pStyle w:val="a3"/>
        <w:ind w:left="0"/>
        <w:rPr>
          <w:sz w:val="24"/>
        </w:rPr>
      </w:pPr>
    </w:p>
    <w:p w:rsidR="00312EA3" w:rsidRDefault="00312EA3" w:rsidP="00312EA3">
      <w:pPr>
        <w:pStyle w:val="a3"/>
        <w:ind w:left="297" w:right="293" w:firstLine="427"/>
        <w:jc w:val="both"/>
      </w:pPr>
      <w:r>
        <w:t xml:space="preserve">В соответствии со схемой рис. 13.5, а в конической трубке </w:t>
      </w:r>
      <w:r>
        <w:rPr>
          <w:i/>
        </w:rPr>
        <w:t xml:space="preserve">1 </w:t>
      </w:r>
      <w:r>
        <w:t xml:space="preserve">размещен поплавок </w:t>
      </w:r>
      <w:r>
        <w:rPr>
          <w:i/>
        </w:rPr>
        <w:t>2</w:t>
      </w:r>
      <w:r>
        <w:t>, при подъеме которого вверх под действием возросшего потока увеличивается площадь проходного кольца между поплавком и стенкой конической трубки, что приводит к уменьшению силы, создаваемой потоком, действующей на поплавок.</w:t>
      </w:r>
    </w:p>
    <w:p w:rsidR="00312EA3" w:rsidRDefault="00312EA3" w:rsidP="00312EA3">
      <w:pPr>
        <w:pStyle w:val="a3"/>
        <w:ind w:left="723"/>
        <w:jc w:val="both"/>
      </w:pPr>
      <w:r>
        <w:t>Аналогично увеличивается кольцевое сечение между коническим клапаном</w:t>
      </w:r>
    </w:p>
    <w:p w:rsidR="00312EA3" w:rsidRDefault="00312EA3" w:rsidP="00312EA3">
      <w:pPr>
        <w:pStyle w:val="a3"/>
        <w:spacing w:line="322" w:lineRule="exact"/>
        <w:jc w:val="both"/>
      </w:pPr>
      <w:r>
        <w:rPr>
          <w:i/>
        </w:rPr>
        <w:t xml:space="preserve">2 </w:t>
      </w:r>
      <w:r>
        <w:t xml:space="preserve">и цилиндрическим седлом </w:t>
      </w:r>
      <w:r>
        <w:rPr>
          <w:i/>
        </w:rPr>
        <w:t xml:space="preserve">1 </w:t>
      </w:r>
      <w:r>
        <w:t>(рис. 13.5, б).</w:t>
      </w:r>
    </w:p>
    <w:p w:rsidR="00312EA3" w:rsidRDefault="00312EA3" w:rsidP="00312EA3">
      <w:pPr>
        <w:pStyle w:val="a3"/>
        <w:ind w:right="295" w:firstLine="425"/>
        <w:jc w:val="both"/>
      </w:pPr>
      <w:r>
        <w:t xml:space="preserve">В схеме рис. 13.5, </w:t>
      </w:r>
      <w:proofErr w:type="gramStart"/>
      <w:r>
        <w:t>в</w:t>
      </w:r>
      <w:proofErr w:type="gramEnd"/>
      <w:r>
        <w:t xml:space="preserve"> </w:t>
      </w:r>
      <w:proofErr w:type="gramStart"/>
      <w:r>
        <w:t>при</w:t>
      </w:r>
      <w:proofErr w:type="gramEnd"/>
      <w:r>
        <w:t xml:space="preserve"> подъеме поршня </w:t>
      </w:r>
      <w:r>
        <w:rPr>
          <w:i/>
        </w:rPr>
        <w:t xml:space="preserve">1 </w:t>
      </w:r>
      <w:r>
        <w:t xml:space="preserve">увеличивается площадь выходного бокового отверстия </w:t>
      </w:r>
      <w:r>
        <w:rPr>
          <w:i/>
        </w:rPr>
        <w:t xml:space="preserve">3 </w:t>
      </w:r>
      <w:r>
        <w:t xml:space="preserve">в стенке цилиндра </w:t>
      </w:r>
      <w:r>
        <w:rPr>
          <w:i/>
        </w:rPr>
        <w:t>2</w:t>
      </w:r>
      <w:r>
        <w:t>.</w:t>
      </w:r>
    </w:p>
    <w:p w:rsidR="00312EA3" w:rsidRDefault="00312EA3" w:rsidP="00312EA3">
      <w:pPr>
        <w:pStyle w:val="a3"/>
        <w:ind w:right="292" w:firstLine="425"/>
        <w:jc w:val="both"/>
      </w:pPr>
      <w:r>
        <w:t xml:space="preserve">В </w:t>
      </w:r>
      <w:r>
        <w:rPr>
          <w:i/>
        </w:rPr>
        <w:t xml:space="preserve">ротаметрах со стеклянной конической трубкой 1 </w:t>
      </w:r>
      <w:r>
        <w:t xml:space="preserve">(рис. 13.6, а), предназначенных для измерения газов или прозрачных жидкостей, шкала </w:t>
      </w:r>
      <w:r>
        <w:rPr>
          <w:i/>
        </w:rPr>
        <w:t xml:space="preserve">4 </w:t>
      </w:r>
      <w:r>
        <w:t xml:space="preserve">нанесена непосредственно на внешней поверхности стекла. Указателем служит верхняя горизонтальная плоскость вращающегося поплавка </w:t>
      </w:r>
      <w:r>
        <w:rPr>
          <w:i/>
        </w:rPr>
        <w:t>2</w:t>
      </w:r>
      <w:r>
        <w:t xml:space="preserve">. На нижнем патрубке имеется седло, на которое опускается поплавок при нулевом расходе вещества. На верхнем патрубке имеется ограничитель хода поплавка </w:t>
      </w:r>
      <w:r>
        <w:rPr>
          <w:i/>
        </w:rPr>
        <w:t>3</w:t>
      </w:r>
      <w:r>
        <w:t>.</w:t>
      </w:r>
    </w:p>
    <w:p w:rsidR="00312EA3" w:rsidRDefault="00312EA3" w:rsidP="00312EA3">
      <w:pPr>
        <w:pStyle w:val="a3"/>
        <w:ind w:left="297" w:right="291" w:firstLine="425"/>
        <w:jc w:val="both"/>
      </w:pPr>
      <w:r>
        <w:t xml:space="preserve">Для измерения расхода непрозрачных жидкостей (рис. 13.6, б) применяют цилиндрическую стеклянную трубку </w:t>
      </w:r>
      <w:r>
        <w:rPr>
          <w:i/>
        </w:rPr>
        <w:t xml:space="preserve">3 </w:t>
      </w:r>
      <w:r>
        <w:t xml:space="preserve">и цилиндрический поплавок </w:t>
      </w:r>
      <w:r>
        <w:rPr>
          <w:i/>
        </w:rPr>
        <w:t xml:space="preserve">1 </w:t>
      </w:r>
      <w:r>
        <w:t xml:space="preserve">с отверстием посредине, через которое проходит неподвижный стержень </w:t>
      </w:r>
      <w:r>
        <w:rPr>
          <w:i/>
        </w:rPr>
        <w:t xml:space="preserve">2 </w:t>
      </w:r>
      <w:r>
        <w:t xml:space="preserve">конического сечения. При перемещении вдоль трубки </w:t>
      </w:r>
      <w:r>
        <w:rPr>
          <w:i/>
        </w:rPr>
        <w:t xml:space="preserve">1 </w:t>
      </w:r>
      <w:r>
        <w:t xml:space="preserve">поплавок одновременно вращается, а кольцевое переменное отверстие для потока создается между поплавком и стержнем </w:t>
      </w:r>
      <w:r>
        <w:rPr>
          <w:i/>
        </w:rPr>
        <w:t>2</w:t>
      </w:r>
      <w:r>
        <w:t>. Ротаметры со</w:t>
      </w:r>
      <w:r>
        <w:rPr>
          <w:spacing w:val="58"/>
        </w:rPr>
        <w:t xml:space="preserve"> </w:t>
      </w:r>
      <w:proofErr w:type="gramStart"/>
      <w:r>
        <w:t>стеклянными</w:t>
      </w:r>
      <w:proofErr w:type="gramEnd"/>
    </w:p>
    <w:p w:rsidR="00312EA3" w:rsidRDefault="00312EA3" w:rsidP="00312EA3">
      <w:pPr>
        <w:jc w:val="both"/>
        <w:sectPr w:rsidR="00312EA3">
          <w:pgSz w:w="11910" w:h="16840"/>
          <w:pgMar w:top="1060" w:right="560" w:bottom="280" w:left="1120" w:header="720" w:footer="720" w:gutter="0"/>
          <w:cols w:space="720"/>
        </w:sectPr>
      </w:pPr>
    </w:p>
    <w:p w:rsidR="00312EA3" w:rsidRDefault="00312EA3" w:rsidP="00312EA3">
      <w:pPr>
        <w:pStyle w:val="a3"/>
        <w:spacing w:before="70" w:line="322" w:lineRule="exact"/>
        <w:jc w:val="both"/>
      </w:pPr>
      <w:r>
        <w:t>трубками изготавливают на максимальное давление 0,6 МПа.</w:t>
      </w:r>
    </w:p>
    <w:p w:rsidR="00312EA3" w:rsidRDefault="00312EA3" w:rsidP="00312EA3">
      <w:pPr>
        <w:pStyle w:val="a3"/>
        <w:ind w:right="293" w:firstLine="426"/>
        <w:jc w:val="both"/>
      </w:pPr>
      <w:r>
        <w:t xml:space="preserve">Для измерения расхода газов и жидкостей на технологических потоках применяются ротаметры, снабженные передающими преобразовательными элементами с </w:t>
      </w:r>
      <w:r>
        <w:rPr>
          <w:i/>
        </w:rPr>
        <w:t xml:space="preserve">электрическим </w:t>
      </w:r>
      <w:r>
        <w:t xml:space="preserve">(рис. 13.6, в) или </w:t>
      </w:r>
      <w:r>
        <w:rPr>
          <w:i/>
        </w:rPr>
        <w:t xml:space="preserve">пневматическим </w:t>
      </w:r>
      <w:r>
        <w:t>(рис. 13.6, г) выходным сигналом.</w:t>
      </w:r>
    </w:p>
    <w:p w:rsidR="00312EA3" w:rsidRDefault="00312EA3" w:rsidP="00312EA3">
      <w:pPr>
        <w:pStyle w:val="a3"/>
        <w:spacing w:before="10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7F537BF9" wp14:editId="40C7EECD">
            <wp:simplePos x="0" y="0"/>
            <wp:positionH relativeFrom="page">
              <wp:posOffset>1507998</wp:posOffset>
            </wp:positionH>
            <wp:positionV relativeFrom="paragraph">
              <wp:posOffset>118844</wp:posOffset>
            </wp:positionV>
            <wp:extent cx="4907132" cy="2200275"/>
            <wp:effectExtent l="0" t="0" r="0" b="0"/>
            <wp:wrapTopAndBottom/>
            <wp:docPr id="161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8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132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2EA3" w:rsidRDefault="00312EA3" w:rsidP="00312EA3">
      <w:pPr>
        <w:pStyle w:val="a3"/>
        <w:ind w:left="511" w:right="507"/>
        <w:jc w:val="center"/>
      </w:pPr>
      <w:r>
        <w:t>Рисунок 13.6 – Схемы расходомеров обтекания</w:t>
      </w:r>
    </w:p>
    <w:p w:rsidR="00312EA3" w:rsidRDefault="00312EA3" w:rsidP="00312EA3">
      <w:pPr>
        <w:pStyle w:val="a3"/>
        <w:spacing w:before="184"/>
        <w:ind w:left="297" w:right="291" w:firstLine="426"/>
        <w:jc w:val="both"/>
      </w:pPr>
      <w:r>
        <w:t xml:space="preserve">В </w:t>
      </w:r>
      <w:r>
        <w:rPr>
          <w:i/>
        </w:rPr>
        <w:t xml:space="preserve">поршневом расходомере постоянного перепада давления </w:t>
      </w:r>
      <w:r>
        <w:t>(рис. 13.6, д) сила трения потока о поршень и динамическое давление направлены перпендикулярно подъемной силе поршня, т. е. вес поршня уравновешивается только перепадом давления на проходном отверстии. Поэтому перемещение поршня происходит при изменении расхода и мало зависит от вязкости</w:t>
      </w:r>
      <w:r>
        <w:rPr>
          <w:spacing w:val="-12"/>
        </w:rPr>
        <w:t xml:space="preserve"> </w:t>
      </w:r>
      <w:r>
        <w:t>потока.</w:t>
      </w:r>
    </w:p>
    <w:p w:rsidR="00312EA3" w:rsidRDefault="00312EA3" w:rsidP="00312EA3">
      <w:pPr>
        <w:pStyle w:val="a3"/>
        <w:spacing w:before="1"/>
        <w:ind w:left="297" w:right="292" w:firstLine="427"/>
        <w:jc w:val="both"/>
      </w:pPr>
      <w:r>
        <w:t xml:space="preserve">Принцип действия </w:t>
      </w:r>
      <w:r>
        <w:rPr>
          <w:i/>
        </w:rPr>
        <w:t xml:space="preserve">расходомеров переменного уровня </w:t>
      </w:r>
      <w:r>
        <w:t>(рис. 13.7) основан на зависимости высоты уровня жидкости в сосуде от расхода непрерывно поступающей и вытекающей из сосуда жидкости. Вытекание жидкости из сосуда происходит через отверстие в дне или в боковой стенке.</w:t>
      </w:r>
    </w:p>
    <w:p w:rsidR="00312EA3" w:rsidRDefault="00312EA3" w:rsidP="00312EA3">
      <w:pPr>
        <w:pStyle w:val="a3"/>
        <w:ind w:left="297" w:right="293" w:firstLine="425"/>
        <w:jc w:val="both"/>
      </w:pPr>
      <w:r>
        <w:t xml:space="preserve">Расходомеры переменного уровня могут быть использованы для измерения расхода </w:t>
      </w:r>
      <w:proofErr w:type="spellStart"/>
      <w:r>
        <w:t>газонасыщенной</w:t>
      </w:r>
      <w:proofErr w:type="spellEnd"/>
      <w:r>
        <w:t xml:space="preserve"> нефти, сточных вод и загрязненных жидкостей, в том числе содержащих взвеси.</w:t>
      </w:r>
    </w:p>
    <w:p w:rsidR="00312EA3" w:rsidRDefault="00312EA3" w:rsidP="00312EA3">
      <w:pPr>
        <w:pStyle w:val="a3"/>
        <w:spacing w:before="1"/>
        <w:ind w:left="0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3EEAD6E3" wp14:editId="5242A1C6">
            <wp:simplePos x="0" y="0"/>
            <wp:positionH relativeFrom="page">
              <wp:posOffset>1773173</wp:posOffset>
            </wp:positionH>
            <wp:positionV relativeFrom="paragraph">
              <wp:posOffset>127824</wp:posOffset>
            </wp:positionV>
            <wp:extent cx="4372470" cy="1552194"/>
            <wp:effectExtent l="0" t="0" r="0" b="0"/>
            <wp:wrapTopAndBottom/>
            <wp:docPr id="16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8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2470" cy="1552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2EA3" w:rsidRDefault="00312EA3" w:rsidP="00312EA3">
      <w:pPr>
        <w:pStyle w:val="a3"/>
        <w:spacing w:before="128"/>
        <w:ind w:left="511" w:right="507"/>
        <w:jc w:val="center"/>
      </w:pPr>
      <w:r>
        <w:t>Рисунок 13.7 – Схемы расходомеров переменного уровня</w:t>
      </w:r>
    </w:p>
    <w:p w:rsidR="00312EA3" w:rsidRDefault="00312EA3" w:rsidP="00312EA3">
      <w:pPr>
        <w:pStyle w:val="a3"/>
        <w:spacing w:before="183"/>
        <w:ind w:left="297" w:right="293" w:firstLine="426"/>
        <w:jc w:val="both"/>
      </w:pPr>
      <w:r>
        <w:t xml:space="preserve">В расходомере переменного уровня с затопленным отверстием (рис. 13.7, а) измеряемый поток поступает в сосуд </w:t>
      </w:r>
      <w:r>
        <w:rPr>
          <w:i/>
        </w:rPr>
        <w:t xml:space="preserve">3 </w:t>
      </w:r>
      <w:r>
        <w:t xml:space="preserve">через патрубок </w:t>
      </w:r>
      <w:r>
        <w:rPr>
          <w:i/>
        </w:rPr>
        <w:t>4</w:t>
      </w:r>
      <w:r>
        <w:t>. На дне сосуда в качестве</w:t>
      </w:r>
      <w:r>
        <w:rPr>
          <w:spacing w:val="36"/>
        </w:rPr>
        <w:t xml:space="preserve"> </w:t>
      </w:r>
      <w:r>
        <w:t>отверстия</w:t>
      </w:r>
      <w:r>
        <w:rPr>
          <w:spacing w:val="37"/>
        </w:rPr>
        <w:t xml:space="preserve"> </w:t>
      </w:r>
      <w:r>
        <w:t>истечения</w:t>
      </w:r>
      <w:r>
        <w:rPr>
          <w:spacing w:val="36"/>
        </w:rPr>
        <w:t xml:space="preserve"> </w:t>
      </w:r>
      <w:r>
        <w:t>обычно</w:t>
      </w:r>
      <w:r>
        <w:rPr>
          <w:spacing w:val="35"/>
        </w:rPr>
        <w:t xml:space="preserve"> </w:t>
      </w:r>
      <w:r>
        <w:t>устанавливается</w:t>
      </w:r>
      <w:r>
        <w:rPr>
          <w:spacing w:val="37"/>
        </w:rPr>
        <w:t xml:space="preserve"> </w:t>
      </w:r>
      <w:r>
        <w:t>нормальная</w:t>
      </w:r>
      <w:r>
        <w:rPr>
          <w:spacing w:val="37"/>
        </w:rPr>
        <w:t xml:space="preserve"> </w:t>
      </w:r>
      <w:r>
        <w:t>диафрагма</w:t>
      </w:r>
    </w:p>
    <w:p w:rsidR="00312EA3" w:rsidRDefault="00312EA3" w:rsidP="00312EA3">
      <w:pPr>
        <w:pStyle w:val="a3"/>
        <w:jc w:val="both"/>
      </w:pPr>
      <w:r>
        <w:rPr>
          <w:i/>
        </w:rPr>
        <w:t>1</w:t>
      </w:r>
      <w:r>
        <w:t xml:space="preserve">.  </w:t>
      </w:r>
      <w:r>
        <w:rPr>
          <w:spacing w:val="10"/>
        </w:rPr>
        <w:t xml:space="preserve"> </w:t>
      </w:r>
      <w:r>
        <w:t xml:space="preserve">Для  </w:t>
      </w:r>
      <w:r>
        <w:rPr>
          <w:spacing w:val="13"/>
        </w:rPr>
        <w:t xml:space="preserve"> </w:t>
      </w:r>
      <w:r>
        <w:t xml:space="preserve">предохранения  </w:t>
      </w:r>
      <w:r>
        <w:rPr>
          <w:spacing w:val="10"/>
        </w:rPr>
        <w:t xml:space="preserve"> </w:t>
      </w:r>
      <w:r>
        <w:t xml:space="preserve">диафрагмы  </w:t>
      </w:r>
      <w:r>
        <w:rPr>
          <w:spacing w:val="12"/>
        </w:rPr>
        <w:t xml:space="preserve"> </w:t>
      </w:r>
      <w:r>
        <w:t xml:space="preserve">от  </w:t>
      </w:r>
      <w:r>
        <w:rPr>
          <w:spacing w:val="11"/>
        </w:rPr>
        <w:t xml:space="preserve"> </w:t>
      </w:r>
      <w:r>
        <w:t xml:space="preserve">загрязнения  </w:t>
      </w:r>
      <w:r>
        <w:rPr>
          <w:spacing w:val="13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успокоения  </w:t>
      </w:r>
      <w:r>
        <w:rPr>
          <w:spacing w:val="11"/>
        </w:rPr>
        <w:t xml:space="preserve"> </w:t>
      </w:r>
      <w:r>
        <w:t>потока</w:t>
      </w:r>
    </w:p>
    <w:p w:rsidR="00312EA3" w:rsidRDefault="00312EA3" w:rsidP="00312EA3">
      <w:pPr>
        <w:jc w:val="both"/>
        <w:sectPr w:rsidR="00312EA3">
          <w:pgSz w:w="11910" w:h="16840"/>
          <w:pgMar w:top="1060" w:right="560" w:bottom="280" w:left="1120" w:header="720" w:footer="720" w:gutter="0"/>
          <w:cols w:space="720"/>
        </w:sectPr>
      </w:pPr>
    </w:p>
    <w:p w:rsidR="00312EA3" w:rsidRDefault="00312EA3" w:rsidP="00312EA3">
      <w:pPr>
        <w:pStyle w:val="a3"/>
        <w:spacing w:before="70"/>
        <w:ind w:right="292" w:hanging="1"/>
        <w:jc w:val="both"/>
      </w:pPr>
      <w:r>
        <w:t>жидкости внутри сосуда установлены перегородки 5. Уровень в сосуде определяется по водомерному стеклу 2.</w:t>
      </w:r>
    </w:p>
    <w:p w:rsidR="00312EA3" w:rsidRDefault="00312EA3" w:rsidP="00312EA3">
      <w:pPr>
        <w:pStyle w:val="a3"/>
        <w:spacing w:before="1"/>
        <w:ind w:left="297" w:right="294" w:firstLine="426"/>
        <w:jc w:val="both"/>
      </w:pPr>
      <w:r>
        <w:t xml:space="preserve">3. Принцип действия </w:t>
      </w:r>
      <w:r>
        <w:rPr>
          <w:i/>
        </w:rPr>
        <w:t xml:space="preserve">электромагнитных расходомеров </w:t>
      </w:r>
      <w:r>
        <w:t xml:space="preserve">основан на законе электромагнитной индукции – законе Фарадея, согласно которому в проводнике, пересекающем магнитные силовые линии, индуцируется ЭДС, </w:t>
      </w:r>
      <w:proofErr w:type="gramStart"/>
      <w:r>
        <w:t>пропорциональная</w:t>
      </w:r>
      <w:proofErr w:type="gramEnd"/>
      <w:r>
        <w:t xml:space="preserve"> скорости движения проводника. Если использовать в качестве проводника поток электропроводящей жидкости, текущей между полюсами магнита, и измерить наведенную в жидкости ЭДС, то можно определить скорость по тока или объемный расход жидкости. Схема электромагнитного расходомера показана на рис.13.8.</w:t>
      </w:r>
    </w:p>
    <w:p w:rsidR="00312EA3" w:rsidRDefault="00312EA3" w:rsidP="00312EA3">
      <w:pPr>
        <w:pStyle w:val="a3"/>
        <w:spacing w:before="8"/>
        <w:ind w:left="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07B2D29D" wp14:editId="724695AB">
            <wp:simplePos x="0" y="0"/>
            <wp:positionH relativeFrom="page">
              <wp:posOffset>2936748</wp:posOffset>
            </wp:positionH>
            <wp:positionV relativeFrom="paragraph">
              <wp:posOffset>117648</wp:posOffset>
            </wp:positionV>
            <wp:extent cx="2049349" cy="1515999"/>
            <wp:effectExtent l="0" t="0" r="0" b="0"/>
            <wp:wrapTopAndBottom/>
            <wp:docPr id="16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8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9349" cy="1515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2EA3" w:rsidRDefault="00312EA3" w:rsidP="00312EA3">
      <w:pPr>
        <w:pStyle w:val="a3"/>
        <w:spacing w:before="123"/>
        <w:ind w:left="511" w:right="507"/>
        <w:jc w:val="center"/>
      </w:pPr>
      <w:r>
        <w:t>Рисунок 13.8 – Схема электромагнитного расходомера</w:t>
      </w:r>
    </w:p>
    <w:p w:rsidR="00312EA3" w:rsidRDefault="00312EA3" w:rsidP="00312EA3">
      <w:pPr>
        <w:pStyle w:val="a3"/>
        <w:spacing w:before="184"/>
        <w:ind w:left="297" w:right="291" w:firstLine="426"/>
        <w:jc w:val="both"/>
      </w:pPr>
      <w:r>
        <w:t xml:space="preserve">Между полюсами магнита </w:t>
      </w:r>
      <w:r>
        <w:rPr>
          <w:i/>
        </w:rPr>
        <w:t xml:space="preserve">N </w:t>
      </w:r>
      <w:r>
        <w:t xml:space="preserve">и </w:t>
      </w:r>
      <w:r>
        <w:rPr>
          <w:i/>
        </w:rPr>
        <w:t>S</w:t>
      </w:r>
      <w:r>
        <w:t xml:space="preserve">, перпендикулярно направлению магнитных силовых линий, располагается от резок металлической немагнитной трубы </w:t>
      </w:r>
      <w:r>
        <w:rPr>
          <w:i/>
          <w:spacing w:val="-6"/>
        </w:rPr>
        <w:t>3</w:t>
      </w:r>
      <w:r>
        <w:rPr>
          <w:spacing w:val="-6"/>
        </w:rPr>
        <w:t xml:space="preserve">, </w:t>
      </w:r>
      <w:r>
        <w:t xml:space="preserve">которая устанавливается между фланцами трубопровода с измеряемым  потоком жидкости. Внутренняя поверхность трубы </w:t>
      </w:r>
      <w:r>
        <w:rPr>
          <w:i/>
        </w:rPr>
        <w:t xml:space="preserve">3 </w:t>
      </w:r>
      <w:r>
        <w:t xml:space="preserve">покрыта электроизоляционным материалом (эмаль, стеклопластик, резина и др.). В плоскости, перпендикулярной магнитным силовым линиям, диаметрально противоположно установлены в стенке трубы два электрода </w:t>
      </w:r>
      <w:r>
        <w:rPr>
          <w:i/>
        </w:rPr>
        <w:t xml:space="preserve">1 </w:t>
      </w:r>
      <w:r>
        <w:t xml:space="preserve">и </w:t>
      </w:r>
      <w:r>
        <w:rPr>
          <w:i/>
        </w:rPr>
        <w:t>2</w:t>
      </w:r>
      <w:r>
        <w:t xml:space="preserve">. Электроды с помощью соединительных проводников подключены к измерительному прибору </w:t>
      </w:r>
      <w:r>
        <w:rPr>
          <w:i/>
        </w:rPr>
        <w:t xml:space="preserve">4 </w:t>
      </w:r>
      <w:r>
        <w:t>(милливольтметру или</w:t>
      </w:r>
      <w:r>
        <w:rPr>
          <w:spacing w:val="-5"/>
        </w:rPr>
        <w:t xml:space="preserve"> </w:t>
      </w:r>
      <w:r>
        <w:t>потенциометру).</w:t>
      </w:r>
    </w:p>
    <w:p w:rsidR="00312EA3" w:rsidRDefault="00312EA3" w:rsidP="00312EA3">
      <w:pPr>
        <w:pStyle w:val="a3"/>
        <w:ind w:left="297" w:right="293" w:firstLine="426"/>
        <w:jc w:val="both"/>
      </w:pPr>
      <w:r>
        <w:t xml:space="preserve">ЭДС, </w:t>
      </w:r>
      <w:proofErr w:type="gramStart"/>
      <w:r>
        <w:t>индуцируемая</w:t>
      </w:r>
      <w:proofErr w:type="gramEnd"/>
      <w:r>
        <w:t xml:space="preserve"> в постоянном магнитном поле, определяется выражением:</w:t>
      </w:r>
    </w:p>
    <w:p w:rsidR="00312EA3" w:rsidRDefault="00312EA3" w:rsidP="00312EA3">
      <w:pPr>
        <w:pStyle w:val="a3"/>
        <w:spacing w:before="2" w:line="440" w:lineRule="exact"/>
        <w:ind w:left="900" w:right="472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CC50023" wp14:editId="7CA303A5">
                <wp:simplePos x="0" y="0"/>
                <wp:positionH relativeFrom="page">
                  <wp:posOffset>4325620</wp:posOffset>
                </wp:positionH>
                <wp:positionV relativeFrom="paragraph">
                  <wp:posOffset>236855</wp:posOffset>
                </wp:positionV>
                <wp:extent cx="241935" cy="0"/>
                <wp:effectExtent l="0" t="0" r="0" b="0"/>
                <wp:wrapNone/>
                <wp:docPr id="970" name="Line 8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935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23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0.6pt,18.65pt" to="359.6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" strokeweight=".242mm">
                <w10:wrap anchorx="page"/>
              </v:line>
            </w:pict>
          </mc:Fallback>
        </mc:AlternateContent>
      </w:r>
      <w:r>
        <w:t xml:space="preserve">E = BWD =  </w:t>
      </w:r>
      <w:r>
        <w:rPr>
          <w:position w:val="18"/>
        </w:rPr>
        <w:t xml:space="preserve">4B </w:t>
      </w:r>
      <w:r>
        <w:t>Q ,</w:t>
      </w:r>
    </w:p>
    <w:p w:rsidR="00312EA3" w:rsidRDefault="00312EA3" w:rsidP="00312EA3">
      <w:pPr>
        <w:pStyle w:val="a3"/>
        <w:spacing w:line="281" w:lineRule="exact"/>
        <w:ind w:left="1616" w:right="69"/>
        <w:jc w:val="center"/>
      </w:pPr>
      <w:r>
        <w:rPr>
          <w:rFonts w:ascii="Symbol" w:hAnsi="Symbol"/>
        </w:rPr>
        <w:t></w:t>
      </w:r>
      <w:r>
        <w:t>D</w:t>
      </w:r>
    </w:p>
    <w:p w:rsidR="00312EA3" w:rsidRDefault="00312EA3" w:rsidP="00312EA3">
      <w:pPr>
        <w:pStyle w:val="a3"/>
        <w:spacing w:line="320" w:lineRule="exact"/>
        <w:ind w:left="724"/>
        <w:jc w:val="both"/>
      </w:pPr>
      <w:r>
        <w:t>где</w:t>
      </w:r>
      <w:proofErr w:type="gramStart"/>
      <w:r>
        <w:t xml:space="preserve"> В</w:t>
      </w:r>
      <w:proofErr w:type="gramEnd"/>
      <w:r>
        <w:t xml:space="preserve"> – магнитная индукция;</w:t>
      </w:r>
    </w:p>
    <w:p w:rsidR="00312EA3" w:rsidRDefault="00312EA3" w:rsidP="00312EA3">
      <w:pPr>
        <w:pStyle w:val="a3"/>
        <w:ind w:left="1290" w:right="4120"/>
        <w:jc w:val="both"/>
      </w:pPr>
      <w:r>
        <w:t>W – средняя скорость потока жидкости; D – внутренний диаметр трубопровода; Q – объемный расход жидкости.</w:t>
      </w:r>
    </w:p>
    <w:p w:rsidR="00312EA3" w:rsidRDefault="00312EA3" w:rsidP="00312EA3">
      <w:pPr>
        <w:pStyle w:val="a3"/>
        <w:ind w:left="297" w:right="294" w:firstLine="426"/>
        <w:jc w:val="both"/>
      </w:pPr>
      <w:r>
        <w:t>Из уравнения следует, что при</w:t>
      </w:r>
      <w:proofErr w:type="gramStart"/>
      <w:r>
        <w:t xml:space="preserve"> В</w:t>
      </w:r>
      <w:proofErr w:type="gramEnd"/>
      <w:r>
        <w:t>=</w:t>
      </w:r>
      <w:proofErr w:type="spellStart"/>
      <w:r>
        <w:t>const</w:t>
      </w:r>
      <w:proofErr w:type="spellEnd"/>
      <w:r>
        <w:t xml:space="preserve"> измеряемая ЭДС линейно зависит от объемного расхода жидкости.</w:t>
      </w:r>
    </w:p>
    <w:p w:rsidR="00312EA3" w:rsidRDefault="00312EA3" w:rsidP="00312EA3">
      <w:pPr>
        <w:ind w:left="297" w:right="294" w:firstLine="426"/>
        <w:jc w:val="both"/>
        <w:rPr>
          <w:sz w:val="28"/>
        </w:rPr>
      </w:pPr>
      <w:r>
        <w:rPr>
          <w:sz w:val="28"/>
        </w:rPr>
        <w:t xml:space="preserve">В промышленных условиях нашли применение главным образом электромагнитные расходомеры </w:t>
      </w:r>
      <w:r>
        <w:rPr>
          <w:i/>
          <w:sz w:val="28"/>
        </w:rPr>
        <w:t>с переменным магнитным полем</w:t>
      </w:r>
      <w:r>
        <w:rPr>
          <w:sz w:val="28"/>
        </w:rPr>
        <w:t>.</w:t>
      </w:r>
    </w:p>
    <w:p w:rsidR="00312EA3" w:rsidRDefault="00312EA3" w:rsidP="00312EA3">
      <w:pPr>
        <w:pStyle w:val="a3"/>
        <w:ind w:right="294" w:firstLine="426"/>
        <w:jc w:val="both"/>
      </w:pPr>
      <w:r>
        <w:t>Электромагнитные расходомеры обладают рядом преимуществ. Прежде всего, при измерении объемного расхода жидкости нет необходимости в измерении плотности потока. Кроме того, на показания расходомеров не</w:t>
      </w:r>
    </w:p>
    <w:p w:rsidR="00312EA3" w:rsidRDefault="00312EA3" w:rsidP="00312EA3">
      <w:pPr>
        <w:jc w:val="both"/>
        <w:sectPr w:rsidR="00312EA3">
          <w:pgSz w:w="11910" w:h="16840"/>
          <w:pgMar w:top="1060" w:right="560" w:bottom="280" w:left="1120" w:header="720" w:footer="720" w:gutter="0"/>
          <w:cols w:space="720"/>
        </w:sectPr>
      </w:pPr>
    </w:p>
    <w:p w:rsidR="00312EA3" w:rsidRDefault="00312EA3" w:rsidP="00312EA3">
      <w:pPr>
        <w:pStyle w:val="a3"/>
        <w:spacing w:before="70"/>
        <w:ind w:right="290"/>
        <w:jc w:val="both"/>
      </w:pPr>
      <w:r>
        <w:t>влияют взвешенные в жидкости частицы и пузырьки газа, а также параметры измеряемого потока жидкости (давление, температура, вязкость и др.), не изменяющие ее электропроводности. Электромагнитные расходомеры практически безынерционны, и поэтому могут быть использованы при измерении быстро меняющихся потоков.</w:t>
      </w:r>
    </w:p>
    <w:p w:rsidR="00312EA3" w:rsidRDefault="00312EA3" w:rsidP="00312EA3">
      <w:pPr>
        <w:pStyle w:val="a3"/>
        <w:spacing w:before="184" w:line="322" w:lineRule="exact"/>
        <w:ind w:left="724"/>
      </w:pPr>
      <w:r>
        <w:t>Рекомендуемая литература</w:t>
      </w:r>
    </w:p>
    <w:p w:rsidR="00312EA3" w:rsidRDefault="00312EA3" w:rsidP="00312EA3">
      <w:pPr>
        <w:pStyle w:val="a5"/>
        <w:numPr>
          <w:ilvl w:val="0"/>
          <w:numId w:val="2"/>
        </w:numPr>
        <w:tabs>
          <w:tab w:val="left" w:pos="1003"/>
        </w:tabs>
        <w:ind w:right="299" w:hanging="285"/>
        <w:rPr>
          <w:sz w:val="28"/>
        </w:rPr>
      </w:pPr>
      <w:proofErr w:type="spellStart"/>
      <w:r>
        <w:rPr>
          <w:sz w:val="28"/>
        </w:rPr>
        <w:t>Фарзане</w:t>
      </w:r>
      <w:proofErr w:type="spellEnd"/>
      <w:r>
        <w:rPr>
          <w:sz w:val="28"/>
        </w:rPr>
        <w:t xml:space="preserve"> Н.Г., </w:t>
      </w:r>
      <w:proofErr w:type="spellStart"/>
      <w:r>
        <w:rPr>
          <w:sz w:val="28"/>
        </w:rPr>
        <w:t>Илясов</w:t>
      </w:r>
      <w:proofErr w:type="spellEnd"/>
      <w:r>
        <w:rPr>
          <w:sz w:val="28"/>
        </w:rPr>
        <w:t xml:space="preserve"> Л.В., </w:t>
      </w:r>
      <w:proofErr w:type="spellStart"/>
      <w:r>
        <w:rPr>
          <w:sz w:val="28"/>
        </w:rPr>
        <w:t>Азим</w:t>
      </w:r>
      <w:proofErr w:type="spellEnd"/>
      <w:r>
        <w:rPr>
          <w:sz w:val="28"/>
        </w:rPr>
        <w:t xml:space="preserve">-заде А.Ю. Технологические измерения и приборы: </w:t>
      </w:r>
      <w:proofErr w:type="spellStart"/>
      <w:r>
        <w:rPr>
          <w:sz w:val="28"/>
        </w:rPr>
        <w:t>Учеб</w:t>
      </w:r>
      <w:proofErr w:type="gramStart"/>
      <w:r>
        <w:rPr>
          <w:sz w:val="28"/>
        </w:rPr>
        <w:t>.д</w:t>
      </w:r>
      <w:proofErr w:type="gramEnd"/>
      <w:r>
        <w:rPr>
          <w:sz w:val="28"/>
        </w:rPr>
        <w:t>ля</w:t>
      </w:r>
      <w:proofErr w:type="spellEnd"/>
      <w:r>
        <w:rPr>
          <w:sz w:val="28"/>
        </w:rPr>
        <w:t xml:space="preserve"> ВУЗов. – М.: </w:t>
      </w:r>
      <w:proofErr w:type="spellStart"/>
      <w:r>
        <w:rPr>
          <w:sz w:val="28"/>
        </w:rPr>
        <w:t>Высш.шк</w:t>
      </w:r>
      <w:proofErr w:type="spellEnd"/>
      <w:r>
        <w:rPr>
          <w:sz w:val="28"/>
        </w:rPr>
        <w:t>., 1989. С.</w:t>
      </w:r>
      <w:r>
        <w:rPr>
          <w:spacing w:val="-40"/>
          <w:sz w:val="28"/>
        </w:rPr>
        <w:t xml:space="preserve"> </w:t>
      </w:r>
      <w:r>
        <w:rPr>
          <w:sz w:val="28"/>
        </w:rPr>
        <w:t>205-241.</w:t>
      </w:r>
    </w:p>
    <w:p w:rsidR="00312EA3" w:rsidRDefault="00312EA3" w:rsidP="00312EA3">
      <w:pPr>
        <w:pStyle w:val="a5"/>
        <w:numPr>
          <w:ilvl w:val="0"/>
          <w:numId w:val="2"/>
        </w:numPr>
        <w:tabs>
          <w:tab w:val="left" w:pos="1003"/>
        </w:tabs>
        <w:spacing w:before="1"/>
        <w:ind w:right="377" w:hanging="285"/>
        <w:rPr>
          <w:sz w:val="28"/>
        </w:rPr>
      </w:pPr>
      <w:r>
        <w:rPr>
          <w:sz w:val="28"/>
        </w:rPr>
        <w:t xml:space="preserve">Справочник по средствам автоматики / Б.И. Филиппович, А.П. </w:t>
      </w:r>
      <w:proofErr w:type="spellStart"/>
      <w:r>
        <w:rPr>
          <w:sz w:val="28"/>
        </w:rPr>
        <w:t>Шорыгин</w:t>
      </w:r>
      <w:proofErr w:type="spellEnd"/>
      <w:r>
        <w:rPr>
          <w:sz w:val="28"/>
        </w:rPr>
        <w:t xml:space="preserve">, В.А. Царьков и др.; Под ред. В.Э. </w:t>
      </w:r>
      <w:proofErr w:type="spellStart"/>
      <w:r>
        <w:rPr>
          <w:sz w:val="28"/>
        </w:rPr>
        <w:t>Низэ</w:t>
      </w:r>
      <w:proofErr w:type="spellEnd"/>
      <w:r>
        <w:rPr>
          <w:sz w:val="28"/>
        </w:rPr>
        <w:t xml:space="preserve"> и И.В. Антика. – М.: </w:t>
      </w:r>
      <w:proofErr w:type="spellStart"/>
      <w:r>
        <w:rPr>
          <w:sz w:val="28"/>
        </w:rPr>
        <w:t>Энергоатомиздат</w:t>
      </w:r>
      <w:proofErr w:type="spellEnd"/>
      <w:r>
        <w:rPr>
          <w:sz w:val="28"/>
        </w:rPr>
        <w:t>, 1983. С. 64-68, 89, 100-102,</w:t>
      </w:r>
      <w:r>
        <w:rPr>
          <w:spacing w:val="-7"/>
          <w:sz w:val="28"/>
        </w:rPr>
        <w:t xml:space="preserve"> </w:t>
      </w:r>
      <w:r>
        <w:rPr>
          <w:sz w:val="28"/>
        </w:rPr>
        <w:t>106.</w:t>
      </w:r>
    </w:p>
    <w:p w:rsidR="00312EA3" w:rsidRDefault="00312EA3" w:rsidP="00312EA3">
      <w:pPr>
        <w:pStyle w:val="a5"/>
        <w:numPr>
          <w:ilvl w:val="0"/>
          <w:numId w:val="2"/>
        </w:numPr>
        <w:tabs>
          <w:tab w:val="left" w:pos="1005"/>
        </w:tabs>
        <w:ind w:left="1009" w:right="520" w:hanging="285"/>
        <w:rPr>
          <w:sz w:val="28"/>
        </w:rPr>
      </w:pPr>
      <w:r>
        <w:rPr>
          <w:sz w:val="28"/>
        </w:rPr>
        <w:t xml:space="preserve">Промышленные приборы и средства автоматизации: Справочник /В.Я. Баранов, Т.Х. </w:t>
      </w:r>
      <w:proofErr w:type="spellStart"/>
      <w:r>
        <w:rPr>
          <w:sz w:val="28"/>
        </w:rPr>
        <w:t>Безновская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В.А.Бек</w:t>
      </w:r>
      <w:proofErr w:type="spellEnd"/>
      <w:r>
        <w:rPr>
          <w:sz w:val="28"/>
        </w:rPr>
        <w:t xml:space="preserve"> и др./ Под общ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 xml:space="preserve">ед. </w:t>
      </w:r>
      <w:proofErr w:type="spellStart"/>
      <w:r>
        <w:rPr>
          <w:sz w:val="28"/>
        </w:rPr>
        <w:t>В.В.Черенкова</w:t>
      </w:r>
      <w:proofErr w:type="spellEnd"/>
      <w:r>
        <w:rPr>
          <w:sz w:val="28"/>
        </w:rPr>
        <w:t>. – Л.: Машиностроение, 1987. С. 130-209,</w:t>
      </w:r>
      <w:r>
        <w:rPr>
          <w:spacing w:val="-5"/>
          <w:sz w:val="28"/>
        </w:rPr>
        <w:t xml:space="preserve"> </w:t>
      </w:r>
      <w:r>
        <w:rPr>
          <w:sz w:val="28"/>
        </w:rPr>
        <w:t>451-454.</w:t>
      </w:r>
    </w:p>
    <w:p w:rsidR="00312EA3" w:rsidRDefault="00312EA3" w:rsidP="00312EA3">
      <w:pPr>
        <w:pStyle w:val="a5"/>
        <w:numPr>
          <w:ilvl w:val="0"/>
          <w:numId w:val="2"/>
        </w:numPr>
        <w:tabs>
          <w:tab w:val="left" w:pos="1007"/>
        </w:tabs>
        <w:spacing w:line="322" w:lineRule="exact"/>
        <w:ind w:left="1006" w:hanging="281"/>
        <w:rPr>
          <w:sz w:val="28"/>
        </w:rPr>
      </w:pPr>
      <w:proofErr w:type="spellStart"/>
      <w:r>
        <w:rPr>
          <w:sz w:val="28"/>
        </w:rPr>
        <w:t>Болтон</w:t>
      </w:r>
      <w:proofErr w:type="spellEnd"/>
      <w:r>
        <w:rPr>
          <w:sz w:val="28"/>
        </w:rPr>
        <w:t xml:space="preserve"> У. Карманный справочник инженера-метролога / Пер. с англ.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</w:p>
    <w:p w:rsidR="00312EA3" w:rsidRDefault="00312EA3" w:rsidP="00312EA3">
      <w:pPr>
        <w:pStyle w:val="a3"/>
        <w:spacing w:line="322" w:lineRule="exact"/>
        <w:ind w:left="1010"/>
      </w:pPr>
      <w:r>
        <w:t>М.: Издательский дом «</w:t>
      </w:r>
      <w:proofErr w:type="spellStart"/>
      <w:r>
        <w:t>Додэка</w:t>
      </w:r>
      <w:proofErr w:type="spellEnd"/>
      <w:r>
        <w:t>-</w:t>
      </w:r>
      <w:proofErr w:type="gramStart"/>
      <w:r>
        <w:t>XXI</w:t>
      </w:r>
      <w:proofErr w:type="gramEnd"/>
      <w:r>
        <w:t>», 2002. С.242-271.</w:t>
      </w:r>
    </w:p>
    <w:p w:rsidR="00312EA3" w:rsidRDefault="00312EA3" w:rsidP="00312EA3">
      <w:pPr>
        <w:pStyle w:val="a5"/>
        <w:numPr>
          <w:ilvl w:val="0"/>
          <w:numId w:val="2"/>
        </w:numPr>
        <w:tabs>
          <w:tab w:val="left" w:pos="1007"/>
        </w:tabs>
        <w:spacing w:line="322" w:lineRule="exact"/>
        <w:ind w:left="1006"/>
        <w:rPr>
          <w:sz w:val="28"/>
        </w:rPr>
      </w:pPr>
      <w:proofErr w:type="spellStart"/>
      <w:r>
        <w:rPr>
          <w:sz w:val="28"/>
        </w:rPr>
        <w:t>Казинер</w:t>
      </w:r>
      <w:proofErr w:type="spellEnd"/>
      <w:r>
        <w:rPr>
          <w:sz w:val="28"/>
        </w:rPr>
        <w:t xml:space="preserve"> Ю.Я. «АВВ Автоматизация» отвечает на вопросы</w:t>
      </w:r>
      <w:r>
        <w:rPr>
          <w:spacing w:val="-8"/>
          <w:sz w:val="28"/>
        </w:rPr>
        <w:t xml:space="preserve"> </w:t>
      </w:r>
      <w:r>
        <w:rPr>
          <w:sz w:val="28"/>
        </w:rPr>
        <w:t>//</w:t>
      </w:r>
    </w:p>
    <w:p w:rsidR="00312EA3" w:rsidRDefault="00312EA3" w:rsidP="00312EA3">
      <w:pPr>
        <w:pStyle w:val="a3"/>
        <w:spacing w:line="342" w:lineRule="exact"/>
        <w:ind w:left="1010"/>
      </w:pPr>
      <w:r>
        <w:t xml:space="preserve">Промышленные АСУ и контроллеры. – 2002. </w:t>
      </w:r>
      <w:r>
        <w:rPr>
          <w:rFonts w:ascii="Symbol" w:hAnsi="Symbol"/>
        </w:rPr>
        <w:t></w:t>
      </w:r>
      <w:r>
        <w:t xml:space="preserve"> №12. – С.57-59.</w:t>
      </w:r>
    </w:p>
    <w:p w:rsidR="00312EA3" w:rsidRDefault="00312EA3" w:rsidP="00312EA3">
      <w:pPr>
        <w:pStyle w:val="a5"/>
        <w:numPr>
          <w:ilvl w:val="0"/>
          <w:numId w:val="2"/>
        </w:numPr>
        <w:tabs>
          <w:tab w:val="left" w:pos="1008"/>
        </w:tabs>
        <w:ind w:left="1011" w:right="1142" w:hanging="284"/>
        <w:rPr>
          <w:sz w:val="28"/>
        </w:rPr>
      </w:pPr>
      <w:r>
        <w:rPr>
          <w:sz w:val="28"/>
        </w:rPr>
        <w:t>Эм Г.А. Элементы систем автоматики: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особие. – Караганда, </w:t>
      </w:r>
      <w:proofErr w:type="spellStart"/>
      <w:r>
        <w:rPr>
          <w:sz w:val="28"/>
        </w:rPr>
        <w:t>КарГТУ</w:t>
      </w:r>
      <w:proofErr w:type="spellEnd"/>
      <w:r>
        <w:rPr>
          <w:sz w:val="28"/>
        </w:rPr>
        <w:t>, 2007.</w:t>
      </w:r>
      <w:r>
        <w:rPr>
          <w:spacing w:val="-1"/>
          <w:sz w:val="28"/>
        </w:rPr>
        <w:t xml:space="preserve"> </w:t>
      </w:r>
      <w:r>
        <w:rPr>
          <w:sz w:val="28"/>
        </w:rPr>
        <w:t>С.85-97.</w:t>
      </w:r>
    </w:p>
    <w:p w:rsidR="00312EA3" w:rsidRDefault="00312EA3" w:rsidP="00312EA3">
      <w:pPr>
        <w:pStyle w:val="a3"/>
        <w:spacing w:before="185"/>
        <w:ind w:left="724"/>
      </w:pPr>
      <w:r>
        <w:t>Контрольные задания для СРС [1-6]</w:t>
      </w:r>
    </w:p>
    <w:p w:rsidR="00312EA3" w:rsidRDefault="00312EA3" w:rsidP="00312EA3">
      <w:pPr>
        <w:pStyle w:val="a5"/>
        <w:numPr>
          <w:ilvl w:val="0"/>
          <w:numId w:val="1"/>
        </w:numPr>
        <w:tabs>
          <w:tab w:val="left" w:pos="1004"/>
        </w:tabs>
        <w:spacing w:line="322" w:lineRule="exact"/>
        <w:rPr>
          <w:sz w:val="28"/>
        </w:rPr>
      </w:pPr>
      <w:r>
        <w:rPr>
          <w:sz w:val="28"/>
        </w:rPr>
        <w:t>Классификация датчиков</w:t>
      </w:r>
      <w:r>
        <w:rPr>
          <w:spacing w:val="-2"/>
          <w:sz w:val="28"/>
        </w:rPr>
        <w:t xml:space="preserve"> </w:t>
      </w:r>
      <w:r>
        <w:rPr>
          <w:sz w:val="28"/>
        </w:rPr>
        <w:t>расхода</w:t>
      </w:r>
    </w:p>
    <w:p w:rsidR="00312EA3" w:rsidRDefault="00312EA3" w:rsidP="00312EA3">
      <w:pPr>
        <w:pStyle w:val="a5"/>
        <w:numPr>
          <w:ilvl w:val="0"/>
          <w:numId w:val="1"/>
        </w:numPr>
        <w:tabs>
          <w:tab w:val="left" w:pos="1005"/>
        </w:tabs>
        <w:spacing w:line="322" w:lineRule="exact"/>
        <w:ind w:left="1004" w:hanging="281"/>
        <w:rPr>
          <w:sz w:val="28"/>
        </w:rPr>
      </w:pPr>
      <w:r>
        <w:rPr>
          <w:sz w:val="28"/>
        </w:rPr>
        <w:t>Датчики-реле расхода жидкости, наличия потока и</w:t>
      </w:r>
      <w:r>
        <w:rPr>
          <w:spacing w:val="-6"/>
          <w:sz w:val="28"/>
        </w:rPr>
        <w:t xml:space="preserve"> </w:t>
      </w:r>
      <w:r>
        <w:rPr>
          <w:sz w:val="28"/>
        </w:rPr>
        <w:t>скорости</w:t>
      </w:r>
    </w:p>
    <w:p w:rsidR="00336162" w:rsidRDefault="00336162"/>
    <w:sectPr w:rsidR="00336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0F23"/>
    <w:multiLevelType w:val="hybridMultilevel"/>
    <w:tmpl w:val="CA6ACBFE"/>
    <w:lvl w:ilvl="0" w:tplc="54D02230">
      <w:start w:val="1"/>
      <w:numFmt w:val="decimal"/>
      <w:lvlText w:val="%1."/>
      <w:lvlJc w:val="left"/>
      <w:pPr>
        <w:ind w:left="298" w:hanging="334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en-US" w:bidi="ar-SA"/>
      </w:rPr>
    </w:lvl>
    <w:lvl w:ilvl="1" w:tplc="F7B0CC78">
      <w:numFmt w:val="bullet"/>
      <w:lvlText w:val="•"/>
      <w:lvlJc w:val="left"/>
      <w:pPr>
        <w:ind w:left="1292" w:hanging="334"/>
      </w:pPr>
      <w:rPr>
        <w:rFonts w:hint="default"/>
        <w:lang w:val="ru-RU" w:eastAsia="en-US" w:bidi="ar-SA"/>
      </w:rPr>
    </w:lvl>
    <w:lvl w:ilvl="2" w:tplc="A122171A">
      <w:numFmt w:val="bullet"/>
      <w:lvlText w:val="•"/>
      <w:lvlJc w:val="left"/>
      <w:pPr>
        <w:ind w:left="2284" w:hanging="334"/>
      </w:pPr>
      <w:rPr>
        <w:rFonts w:hint="default"/>
        <w:lang w:val="ru-RU" w:eastAsia="en-US" w:bidi="ar-SA"/>
      </w:rPr>
    </w:lvl>
    <w:lvl w:ilvl="3" w:tplc="C5A4C5C2">
      <w:numFmt w:val="bullet"/>
      <w:lvlText w:val="•"/>
      <w:lvlJc w:val="left"/>
      <w:pPr>
        <w:ind w:left="3277" w:hanging="334"/>
      </w:pPr>
      <w:rPr>
        <w:rFonts w:hint="default"/>
        <w:lang w:val="ru-RU" w:eastAsia="en-US" w:bidi="ar-SA"/>
      </w:rPr>
    </w:lvl>
    <w:lvl w:ilvl="4" w:tplc="5E1855DE">
      <w:numFmt w:val="bullet"/>
      <w:lvlText w:val="•"/>
      <w:lvlJc w:val="left"/>
      <w:pPr>
        <w:ind w:left="4269" w:hanging="334"/>
      </w:pPr>
      <w:rPr>
        <w:rFonts w:hint="default"/>
        <w:lang w:val="ru-RU" w:eastAsia="en-US" w:bidi="ar-SA"/>
      </w:rPr>
    </w:lvl>
    <w:lvl w:ilvl="5" w:tplc="7662EFCC">
      <w:numFmt w:val="bullet"/>
      <w:lvlText w:val="•"/>
      <w:lvlJc w:val="left"/>
      <w:pPr>
        <w:ind w:left="5262" w:hanging="334"/>
      </w:pPr>
      <w:rPr>
        <w:rFonts w:hint="default"/>
        <w:lang w:val="ru-RU" w:eastAsia="en-US" w:bidi="ar-SA"/>
      </w:rPr>
    </w:lvl>
    <w:lvl w:ilvl="6" w:tplc="1DD85988">
      <w:numFmt w:val="bullet"/>
      <w:lvlText w:val="•"/>
      <w:lvlJc w:val="left"/>
      <w:pPr>
        <w:ind w:left="6254" w:hanging="334"/>
      </w:pPr>
      <w:rPr>
        <w:rFonts w:hint="default"/>
        <w:lang w:val="ru-RU" w:eastAsia="en-US" w:bidi="ar-SA"/>
      </w:rPr>
    </w:lvl>
    <w:lvl w:ilvl="7" w:tplc="1E1C8680">
      <w:numFmt w:val="bullet"/>
      <w:lvlText w:val="•"/>
      <w:lvlJc w:val="left"/>
      <w:pPr>
        <w:ind w:left="7247" w:hanging="334"/>
      </w:pPr>
      <w:rPr>
        <w:rFonts w:hint="default"/>
        <w:lang w:val="ru-RU" w:eastAsia="en-US" w:bidi="ar-SA"/>
      </w:rPr>
    </w:lvl>
    <w:lvl w:ilvl="8" w:tplc="560215D8">
      <w:numFmt w:val="bullet"/>
      <w:lvlText w:val="•"/>
      <w:lvlJc w:val="left"/>
      <w:pPr>
        <w:ind w:left="8239" w:hanging="334"/>
      </w:pPr>
      <w:rPr>
        <w:rFonts w:hint="default"/>
        <w:lang w:val="ru-RU" w:eastAsia="en-US" w:bidi="ar-SA"/>
      </w:rPr>
    </w:lvl>
  </w:abstractNum>
  <w:abstractNum w:abstractNumId="1">
    <w:nsid w:val="1D3B206F"/>
    <w:multiLevelType w:val="hybridMultilevel"/>
    <w:tmpl w:val="D1A64910"/>
    <w:lvl w:ilvl="0" w:tplc="5CA485D8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783718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FEB4DF90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5A862AD6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E20A13BC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920C3F86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623ADD6E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427A9378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06822BCC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2">
    <w:nsid w:val="2B937454"/>
    <w:multiLevelType w:val="hybridMultilevel"/>
    <w:tmpl w:val="1450949A"/>
    <w:lvl w:ilvl="0" w:tplc="5ADAF9AE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ECA18D0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3DBA6376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12E2E46E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16D2C9E2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948ADE64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36E6A2F8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76AC0326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1D42BB0A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3">
    <w:nsid w:val="3A6919B3"/>
    <w:multiLevelType w:val="hybridMultilevel"/>
    <w:tmpl w:val="29922310"/>
    <w:lvl w:ilvl="0" w:tplc="69F69D04">
      <w:start w:val="1"/>
      <w:numFmt w:val="decimal"/>
      <w:lvlText w:val="%1."/>
      <w:lvlJc w:val="left"/>
      <w:pPr>
        <w:ind w:left="1008" w:hanging="2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EBC6334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16367EF8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77846952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FC7A82BE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37949232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0BFE7B14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428661C6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59B87DC2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434"/>
    <w:rsid w:val="00312EA3"/>
    <w:rsid w:val="00336162"/>
    <w:rsid w:val="00541434"/>
    <w:rsid w:val="006D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12EA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312EA3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312EA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312EA3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12EA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312EA3"/>
    <w:pPr>
      <w:ind w:left="298" w:hanging="36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12EA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1"/>
    <w:qFormat/>
    <w:rsid w:val="00312EA3"/>
    <w:pPr>
      <w:ind w:left="724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312EA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312EA3"/>
    <w:pPr>
      <w:ind w:left="298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312EA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312EA3"/>
    <w:pPr>
      <w:ind w:left="298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2184</Words>
  <Characters>12452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Тема 13 Датчики расхода жидкостей и газов</vt:lpstr>
    </vt:vector>
  </TitlesOfParts>
  <Company/>
  <LinksUpToDate>false</LinksUpToDate>
  <CharactersWithSpaces>14607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2020-11-01T07:05:00Z</dcterms:created>
  <dcterms:modified xsi:type="dcterms:W3CDTF">2020-11-03T16:44:00Z</dcterms:modified>
</cp:coreProperties>
</file>